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21"/>
        <w:tblW w:w="10075" w:type="dxa"/>
        <w:tblLook w:val="04A0" w:firstRow="1" w:lastRow="0" w:firstColumn="1" w:lastColumn="0" w:noHBand="0" w:noVBand="1"/>
      </w:tblPr>
      <w:tblGrid>
        <w:gridCol w:w="3397"/>
        <w:gridCol w:w="4591"/>
        <w:gridCol w:w="2087"/>
      </w:tblGrid>
      <w:tr w:rsidR="004B30E3" w:rsidTr="00985778">
        <w:trPr>
          <w:trHeight w:val="357"/>
        </w:trPr>
        <w:tc>
          <w:tcPr>
            <w:tcW w:w="10075" w:type="dxa"/>
            <w:gridSpan w:val="3"/>
          </w:tcPr>
          <w:p w:rsidR="004B30E3" w:rsidRDefault="004B30E3" w:rsidP="004D5A96">
            <w:pPr>
              <w:jc w:val="both"/>
            </w:pPr>
            <w:r>
              <w:t>In this unprecedented time, working together could not be more important. As a result, we have decided to hold some Zoom conferences in relation to the biggest issues we currently face. While we cann</w:t>
            </w:r>
            <w:r w:rsidR="004D5A96">
              <w:t>ot promise all the answers, these</w:t>
            </w:r>
            <w:r>
              <w:t xml:space="preserve"> will be a great opportunity to: </w:t>
            </w:r>
          </w:p>
          <w:p w:rsidR="004D5A96" w:rsidRDefault="004D5A96" w:rsidP="004D5A96">
            <w:pPr>
              <w:jc w:val="both"/>
            </w:pPr>
          </w:p>
          <w:p w:rsidR="004B30E3" w:rsidRDefault="004B30E3" w:rsidP="004D5A96">
            <w:pPr>
              <w:pStyle w:val="ListParagraph"/>
              <w:numPr>
                <w:ilvl w:val="0"/>
                <w:numId w:val="2"/>
              </w:numPr>
              <w:jc w:val="both"/>
            </w:pPr>
            <w:r>
              <w:t xml:space="preserve">Ask questions </w:t>
            </w:r>
          </w:p>
          <w:p w:rsidR="004B30E3" w:rsidRDefault="004B30E3" w:rsidP="004D5A96">
            <w:pPr>
              <w:pStyle w:val="ListParagraph"/>
              <w:numPr>
                <w:ilvl w:val="0"/>
                <w:numId w:val="2"/>
              </w:numPr>
              <w:jc w:val="both"/>
            </w:pPr>
            <w:r>
              <w:t xml:space="preserve">Share good practice, solutions and advice </w:t>
            </w:r>
          </w:p>
          <w:p w:rsidR="004B30E3" w:rsidRDefault="004B30E3" w:rsidP="004D5A96">
            <w:pPr>
              <w:pStyle w:val="ListParagraph"/>
              <w:numPr>
                <w:ilvl w:val="0"/>
                <w:numId w:val="2"/>
              </w:numPr>
              <w:jc w:val="both"/>
            </w:pPr>
            <w:r>
              <w:t xml:space="preserve">Formulate solutions together </w:t>
            </w:r>
          </w:p>
          <w:p w:rsidR="004B30E3" w:rsidRPr="003A2AF4" w:rsidRDefault="004B30E3" w:rsidP="004B30E3">
            <w:pPr>
              <w:rPr>
                <w:b/>
              </w:rPr>
            </w:pPr>
          </w:p>
        </w:tc>
      </w:tr>
      <w:tr w:rsidR="003A2AF4" w:rsidTr="000F62AE">
        <w:trPr>
          <w:trHeight w:val="357"/>
        </w:trPr>
        <w:tc>
          <w:tcPr>
            <w:tcW w:w="3397" w:type="dxa"/>
          </w:tcPr>
          <w:p w:rsidR="003A2AF4" w:rsidRPr="003A2AF4" w:rsidRDefault="003A2AF4" w:rsidP="000F62AE">
            <w:pPr>
              <w:rPr>
                <w:b/>
              </w:rPr>
            </w:pPr>
            <w:r w:rsidRPr="003A2AF4">
              <w:rPr>
                <w:b/>
              </w:rPr>
              <w:t xml:space="preserve">Topic </w:t>
            </w:r>
          </w:p>
        </w:tc>
        <w:tc>
          <w:tcPr>
            <w:tcW w:w="4591" w:type="dxa"/>
          </w:tcPr>
          <w:p w:rsidR="003A2AF4" w:rsidRPr="003A2AF4" w:rsidRDefault="00435586" w:rsidP="000F62AE">
            <w:pPr>
              <w:rPr>
                <w:b/>
              </w:rPr>
            </w:pPr>
            <w:r>
              <w:rPr>
                <w:b/>
              </w:rPr>
              <w:t xml:space="preserve">Content </w:t>
            </w:r>
          </w:p>
        </w:tc>
        <w:tc>
          <w:tcPr>
            <w:tcW w:w="2087" w:type="dxa"/>
          </w:tcPr>
          <w:p w:rsidR="003A2AF4" w:rsidRPr="003A2AF4" w:rsidRDefault="003A2AF4" w:rsidP="000F62AE">
            <w:pPr>
              <w:rPr>
                <w:b/>
              </w:rPr>
            </w:pPr>
            <w:r w:rsidRPr="003A2AF4">
              <w:rPr>
                <w:b/>
              </w:rPr>
              <w:t xml:space="preserve">Date </w:t>
            </w:r>
          </w:p>
        </w:tc>
      </w:tr>
      <w:tr w:rsidR="00435586" w:rsidTr="000F62AE">
        <w:trPr>
          <w:trHeight w:val="3540"/>
        </w:trPr>
        <w:tc>
          <w:tcPr>
            <w:tcW w:w="3397" w:type="dxa"/>
          </w:tcPr>
          <w:p w:rsidR="00435586" w:rsidRPr="003A2AF4" w:rsidRDefault="00435586" w:rsidP="000F62AE">
            <w:pPr>
              <w:rPr>
                <w:b/>
              </w:rPr>
            </w:pPr>
            <w:r w:rsidRPr="003A2AF4">
              <w:rPr>
                <w:b/>
              </w:rPr>
              <w:t xml:space="preserve">What is going well? </w:t>
            </w:r>
          </w:p>
          <w:p w:rsidR="00435586" w:rsidRDefault="00435586" w:rsidP="000F62AE">
            <w:r>
              <w:t xml:space="preserve">An opportunity to share problems and solutions in regards to the ‘new normal’ currently in schools. </w:t>
            </w:r>
          </w:p>
          <w:p w:rsidR="00435586" w:rsidRDefault="00435586" w:rsidP="000F62AE"/>
          <w:p w:rsidR="00435586" w:rsidRDefault="00435586" w:rsidP="000F62AE"/>
          <w:p w:rsidR="00435586" w:rsidRDefault="00435586" w:rsidP="000F62AE">
            <w:r>
              <w:t xml:space="preserve"> </w:t>
            </w:r>
          </w:p>
        </w:tc>
        <w:tc>
          <w:tcPr>
            <w:tcW w:w="4591" w:type="dxa"/>
            <w:vMerge w:val="restart"/>
          </w:tcPr>
          <w:p w:rsidR="00435586" w:rsidRDefault="00435586" w:rsidP="000F62AE">
            <w:pPr>
              <w:pStyle w:val="ListParagraph"/>
              <w:numPr>
                <w:ilvl w:val="0"/>
                <w:numId w:val="3"/>
              </w:numPr>
            </w:pPr>
            <w:r>
              <w:t>Organisation arrangements –start and end of day, bubbles, movement around the building, break times – day to day</w:t>
            </w:r>
          </w:p>
          <w:p w:rsidR="00435586" w:rsidRDefault="00435586" w:rsidP="000F62AE">
            <w:pPr>
              <w:pStyle w:val="ListParagraph"/>
              <w:numPr>
                <w:ilvl w:val="0"/>
                <w:numId w:val="3"/>
              </w:numPr>
            </w:pPr>
            <w:r>
              <w:t>Managing key worker bubbles</w:t>
            </w:r>
          </w:p>
          <w:p w:rsidR="00435586" w:rsidRDefault="00435586" w:rsidP="000F62AE">
            <w:pPr>
              <w:pStyle w:val="ListParagraph"/>
              <w:numPr>
                <w:ilvl w:val="0"/>
                <w:numId w:val="3"/>
              </w:numPr>
            </w:pPr>
            <w:r>
              <w:t>What are the challenges and how have you overcome these?</w:t>
            </w:r>
          </w:p>
          <w:p w:rsidR="00435586" w:rsidRDefault="00435586" w:rsidP="000F62AE">
            <w:pPr>
              <w:pStyle w:val="ListParagraph"/>
              <w:numPr>
                <w:ilvl w:val="0"/>
                <w:numId w:val="3"/>
              </w:numPr>
            </w:pPr>
            <w:r>
              <w:t>Putting in place a framework for extending the opening of your school – use this as a working document</w:t>
            </w:r>
          </w:p>
          <w:p w:rsidR="00435586" w:rsidRDefault="00435586" w:rsidP="000F62AE">
            <w:pPr>
              <w:pStyle w:val="ListParagraph"/>
              <w:numPr>
                <w:ilvl w:val="0"/>
                <w:numId w:val="3"/>
              </w:numPr>
            </w:pPr>
            <w:r>
              <w:t xml:space="preserve">Role of Leaders – post lockdown calendar of events </w:t>
            </w:r>
          </w:p>
          <w:p w:rsidR="00435586" w:rsidRDefault="00435586" w:rsidP="000F62AE">
            <w:pPr>
              <w:pStyle w:val="ListParagraph"/>
              <w:numPr>
                <w:ilvl w:val="0"/>
                <w:numId w:val="3"/>
              </w:numPr>
            </w:pPr>
            <w:r>
              <w:t>Remote learning</w:t>
            </w:r>
          </w:p>
          <w:p w:rsidR="00435586" w:rsidRDefault="00435586" w:rsidP="000F62AE">
            <w:pPr>
              <w:pStyle w:val="ListParagraph"/>
              <w:numPr>
                <w:ilvl w:val="0"/>
                <w:numId w:val="3"/>
              </w:numPr>
            </w:pPr>
            <w:r>
              <w:t>How do you occupy your support if they are working from home?</w:t>
            </w:r>
          </w:p>
          <w:p w:rsidR="00435586" w:rsidRDefault="00435586" w:rsidP="000F62AE">
            <w:pPr>
              <w:pStyle w:val="ListParagraph"/>
              <w:numPr>
                <w:ilvl w:val="0"/>
                <w:numId w:val="3"/>
              </w:numPr>
            </w:pPr>
            <w:r>
              <w:t>Staff with additional hours</w:t>
            </w:r>
          </w:p>
          <w:p w:rsidR="00435586" w:rsidRDefault="00435586" w:rsidP="000F62AE">
            <w:pPr>
              <w:pStyle w:val="ListParagraph"/>
              <w:numPr>
                <w:ilvl w:val="0"/>
                <w:numId w:val="3"/>
              </w:numPr>
            </w:pPr>
            <w:r>
              <w:t>Reaching our vulnerable pupils</w:t>
            </w:r>
          </w:p>
          <w:p w:rsidR="00435586" w:rsidRPr="00D00165" w:rsidRDefault="00435586" w:rsidP="000F62AE">
            <w:pPr>
              <w:rPr>
                <w:b/>
              </w:rPr>
            </w:pPr>
            <w:r w:rsidRPr="00D00165">
              <w:rPr>
                <w:b/>
              </w:rPr>
              <w:t>Issues for consideration</w:t>
            </w:r>
          </w:p>
          <w:p w:rsidR="00435586" w:rsidRDefault="00435586" w:rsidP="000F62AE">
            <w:pPr>
              <w:pStyle w:val="ListParagraph"/>
              <w:numPr>
                <w:ilvl w:val="0"/>
                <w:numId w:val="3"/>
              </w:numPr>
            </w:pPr>
            <w:r>
              <w:t>Covering staff sickness</w:t>
            </w:r>
          </w:p>
          <w:p w:rsidR="00435586" w:rsidRDefault="00435586" w:rsidP="000F62AE">
            <w:pPr>
              <w:pStyle w:val="ListParagraph"/>
              <w:numPr>
                <w:ilvl w:val="0"/>
                <w:numId w:val="3"/>
              </w:numPr>
            </w:pPr>
            <w:r>
              <w:t>Managing staffing levels</w:t>
            </w:r>
          </w:p>
          <w:p w:rsidR="00435586" w:rsidRDefault="00435586" w:rsidP="000F62AE">
            <w:pPr>
              <w:pStyle w:val="ListParagraph"/>
              <w:numPr>
                <w:ilvl w:val="0"/>
                <w:numId w:val="3"/>
              </w:numPr>
            </w:pPr>
            <w:r>
              <w:t>Wider opening of schools to other year groups</w:t>
            </w:r>
          </w:p>
          <w:p w:rsidR="00435586" w:rsidRDefault="00435586" w:rsidP="000F62AE"/>
          <w:p w:rsidR="00435586" w:rsidRDefault="00435586" w:rsidP="000F62AE"/>
          <w:p w:rsidR="00435586" w:rsidRDefault="00435586" w:rsidP="000F62AE"/>
          <w:p w:rsidR="00435586" w:rsidRDefault="00435586" w:rsidP="000F62AE"/>
        </w:tc>
        <w:tc>
          <w:tcPr>
            <w:tcW w:w="2087" w:type="dxa"/>
            <w:vMerge w:val="restart"/>
          </w:tcPr>
          <w:p w:rsidR="00435586" w:rsidRDefault="00435586" w:rsidP="000F62AE">
            <w:r>
              <w:t>17</w:t>
            </w:r>
            <w:r w:rsidRPr="008F5A59">
              <w:rPr>
                <w:vertAlign w:val="superscript"/>
              </w:rPr>
              <w:t>th</w:t>
            </w:r>
            <w:r>
              <w:t xml:space="preserve"> June 11am</w:t>
            </w:r>
          </w:p>
        </w:tc>
      </w:tr>
      <w:tr w:rsidR="00435586" w:rsidTr="000F62AE">
        <w:trPr>
          <w:trHeight w:val="2228"/>
        </w:trPr>
        <w:tc>
          <w:tcPr>
            <w:tcW w:w="3397" w:type="dxa"/>
          </w:tcPr>
          <w:p w:rsidR="00435586" w:rsidRPr="00435586" w:rsidRDefault="00435586" w:rsidP="000F62AE">
            <w:pPr>
              <w:rPr>
                <w:b/>
                <w:u w:val="single"/>
              </w:rPr>
            </w:pPr>
            <w:r w:rsidRPr="00435586">
              <w:rPr>
                <w:b/>
                <w:u w:val="single"/>
              </w:rPr>
              <w:t xml:space="preserve">Agenda </w:t>
            </w:r>
          </w:p>
          <w:p w:rsidR="00435586" w:rsidRDefault="00435586" w:rsidP="000F62AE">
            <w:pPr>
              <w:rPr>
                <w:b/>
                <w:sz w:val="20"/>
              </w:rPr>
            </w:pPr>
          </w:p>
          <w:p w:rsidR="00435586" w:rsidRPr="00435586" w:rsidRDefault="00435586" w:rsidP="000F62AE">
            <w:pPr>
              <w:rPr>
                <w:b/>
                <w:sz w:val="20"/>
              </w:rPr>
            </w:pPr>
            <w:r w:rsidRPr="00435586">
              <w:rPr>
                <w:b/>
                <w:sz w:val="20"/>
              </w:rPr>
              <w:t xml:space="preserve">Introduction – </w:t>
            </w:r>
            <w:r w:rsidRPr="00435586">
              <w:rPr>
                <w:sz w:val="20"/>
              </w:rPr>
              <w:t>Dominic Smart</w:t>
            </w:r>
            <w:r>
              <w:rPr>
                <w:sz w:val="20"/>
              </w:rPr>
              <w:t xml:space="preserve"> (2</w:t>
            </w:r>
            <w:r w:rsidRPr="00435586">
              <w:rPr>
                <w:sz w:val="20"/>
              </w:rPr>
              <w:t xml:space="preserve"> </w:t>
            </w:r>
            <w:proofErr w:type="spellStart"/>
            <w:r w:rsidRPr="00435586">
              <w:rPr>
                <w:sz w:val="20"/>
              </w:rPr>
              <w:t>mins</w:t>
            </w:r>
            <w:proofErr w:type="spellEnd"/>
            <w:r w:rsidRPr="00435586">
              <w:rPr>
                <w:sz w:val="20"/>
              </w:rPr>
              <w:t>)</w:t>
            </w:r>
          </w:p>
          <w:p w:rsidR="00435586" w:rsidRDefault="00435586" w:rsidP="000F62AE">
            <w:pPr>
              <w:rPr>
                <w:sz w:val="20"/>
              </w:rPr>
            </w:pPr>
            <w:r w:rsidRPr="00435586">
              <w:rPr>
                <w:b/>
                <w:sz w:val="20"/>
              </w:rPr>
              <w:t xml:space="preserve">Facilitator – </w:t>
            </w:r>
            <w:r w:rsidRPr="00435586">
              <w:rPr>
                <w:sz w:val="20"/>
              </w:rPr>
              <w:t xml:space="preserve">Karen Jaeggi (5-10 </w:t>
            </w:r>
            <w:proofErr w:type="spellStart"/>
            <w:r w:rsidRPr="00435586">
              <w:rPr>
                <w:sz w:val="20"/>
              </w:rPr>
              <w:t>mins</w:t>
            </w:r>
            <w:proofErr w:type="spellEnd"/>
            <w:r w:rsidRPr="00435586">
              <w:rPr>
                <w:sz w:val="20"/>
              </w:rPr>
              <w:t xml:space="preserve"> per topic)</w:t>
            </w:r>
          </w:p>
          <w:p w:rsidR="00435586" w:rsidRDefault="00435586" w:rsidP="000F62AE">
            <w:pPr>
              <w:rPr>
                <w:b/>
                <w:sz w:val="20"/>
              </w:rPr>
            </w:pPr>
          </w:p>
          <w:p w:rsidR="00435586" w:rsidRPr="003A2AF4" w:rsidRDefault="00435586" w:rsidP="000F62AE">
            <w:pPr>
              <w:rPr>
                <w:b/>
              </w:rPr>
            </w:pPr>
          </w:p>
        </w:tc>
        <w:tc>
          <w:tcPr>
            <w:tcW w:w="4591" w:type="dxa"/>
            <w:vMerge/>
          </w:tcPr>
          <w:p w:rsidR="00435586" w:rsidRDefault="00435586" w:rsidP="000F62AE">
            <w:pPr>
              <w:pStyle w:val="ListParagraph"/>
              <w:numPr>
                <w:ilvl w:val="0"/>
                <w:numId w:val="3"/>
              </w:numPr>
            </w:pPr>
          </w:p>
        </w:tc>
        <w:tc>
          <w:tcPr>
            <w:tcW w:w="2087" w:type="dxa"/>
            <w:vMerge/>
          </w:tcPr>
          <w:p w:rsidR="00435586" w:rsidRDefault="00435586" w:rsidP="000F62AE"/>
        </w:tc>
      </w:tr>
      <w:tr w:rsidR="00435586" w:rsidTr="000F62AE">
        <w:trPr>
          <w:trHeight w:val="3024"/>
        </w:trPr>
        <w:tc>
          <w:tcPr>
            <w:tcW w:w="3397" w:type="dxa"/>
          </w:tcPr>
          <w:p w:rsidR="00435586" w:rsidRDefault="00435586" w:rsidP="000F62AE">
            <w:pPr>
              <w:rPr>
                <w:b/>
              </w:rPr>
            </w:pPr>
            <w:r>
              <w:rPr>
                <w:b/>
              </w:rPr>
              <w:t xml:space="preserve">The Road to Recovery </w:t>
            </w:r>
          </w:p>
          <w:p w:rsidR="00435586" w:rsidRDefault="00435586" w:rsidP="000F62AE">
            <w:r>
              <w:t>An opportunity to look at some ideas about what the curriculum will look like when the majority of children are attending school.</w:t>
            </w:r>
          </w:p>
          <w:p w:rsidR="00435586" w:rsidRDefault="00435586" w:rsidP="000F62AE">
            <w:r>
              <w:t>Core Foci:</w:t>
            </w:r>
          </w:p>
          <w:p w:rsidR="00435586" w:rsidRDefault="00435586" w:rsidP="000F62AE">
            <w:pPr>
              <w:pStyle w:val="ListParagraph"/>
              <w:numPr>
                <w:ilvl w:val="0"/>
                <w:numId w:val="1"/>
              </w:numPr>
            </w:pPr>
            <w:r>
              <w:t xml:space="preserve">The Recovery Curriculum </w:t>
            </w:r>
          </w:p>
          <w:p w:rsidR="00435586" w:rsidRDefault="00435586" w:rsidP="000F62AE">
            <w:pPr>
              <w:pStyle w:val="ListParagraph"/>
              <w:numPr>
                <w:ilvl w:val="0"/>
                <w:numId w:val="1"/>
              </w:numPr>
            </w:pPr>
            <w:r>
              <w:t xml:space="preserve">Adjusting your school’s Development Plan </w:t>
            </w:r>
          </w:p>
          <w:p w:rsidR="00435586" w:rsidRDefault="00435586" w:rsidP="000F62AE"/>
          <w:p w:rsidR="00435586" w:rsidRDefault="00435586" w:rsidP="000F62AE"/>
          <w:p w:rsidR="00435586" w:rsidRDefault="00435586" w:rsidP="000F62AE"/>
        </w:tc>
        <w:tc>
          <w:tcPr>
            <w:tcW w:w="4591" w:type="dxa"/>
            <w:vMerge w:val="restart"/>
          </w:tcPr>
          <w:p w:rsidR="00435586" w:rsidRDefault="00435586" w:rsidP="000F62AE">
            <w:pPr>
              <w:pStyle w:val="ListParagraph"/>
              <w:numPr>
                <w:ilvl w:val="0"/>
                <w:numId w:val="4"/>
              </w:numPr>
            </w:pPr>
            <w:r>
              <w:t xml:space="preserve">What does a recovery curriculum look like? – PHSE programme with key themes </w:t>
            </w:r>
          </w:p>
          <w:p w:rsidR="00435586" w:rsidRDefault="00435586" w:rsidP="000F62AE">
            <w:pPr>
              <w:pStyle w:val="ListParagraph"/>
              <w:numPr>
                <w:ilvl w:val="0"/>
                <w:numId w:val="4"/>
              </w:numPr>
              <w:rPr>
                <w:rFonts w:ascii="Calibri Light" w:hAnsi="Calibri Light" w:cs="Calibri Light"/>
                <w:sz w:val="24"/>
                <w:szCs w:val="24"/>
              </w:rPr>
            </w:pPr>
            <w:r w:rsidRPr="00244D30">
              <w:rPr>
                <w:rFonts w:cstheme="minorHAnsi"/>
              </w:rPr>
              <w:t>Strategies and furth</w:t>
            </w:r>
            <w:r>
              <w:rPr>
                <w:rFonts w:cstheme="minorHAnsi"/>
              </w:rPr>
              <w:t>er PHSE suggestions taken from t</w:t>
            </w:r>
            <w:r w:rsidRPr="00244D30">
              <w:rPr>
                <w:rFonts w:cstheme="minorHAnsi"/>
              </w:rPr>
              <w:t>ransition, recovery and learning in the aftermath of a pandemic</w:t>
            </w:r>
            <w:r w:rsidRPr="00244D30">
              <w:rPr>
                <w:rFonts w:ascii="Calibri Light" w:hAnsi="Calibri Light" w:cs="Calibri Light"/>
                <w:sz w:val="24"/>
                <w:szCs w:val="24"/>
              </w:rPr>
              <w:t>.</w:t>
            </w:r>
          </w:p>
          <w:p w:rsidR="00435586" w:rsidRPr="00C059D5" w:rsidRDefault="00435586" w:rsidP="000F62AE">
            <w:pPr>
              <w:pStyle w:val="ListParagraph"/>
              <w:numPr>
                <w:ilvl w:val="0"/>
                <w:numId w:val="4"/>
              </w:numPr>
              <w:rPr>
                <w:rFonts w:cstheme="minorHAnsi"/>
              </w:rPr>
            </w:pPr>
            <w:r w:rsidRPr="00C059D5">
              <w:rPr>
                <w:rFonts w:cstheme="minorHAnsi"/>
              </w:rPr>
              <w:t>Re-focusing on the basics – phonics, number work, PE, creati</w:t>
            </w:r>
            <w:r w:rsidR="00EC3DEB">
              <w:rPr>
                <w:rFonts w:cstheme="minorHAnsi"/>
              </w:rPr>
              <w:t>ve release through art and drama</w:t>
            </w:r>
          </w:p>
          <w:p w:rsidR="00435586" w:rsidRPr="00C059D5" w:rsidRDefault="00435586" w:rsidP="000F62AE">
            <w:pPr>
              <w:pStyle w:val="ListParagraph"/>
              <w:numPr>
                <w:ilvl w:val="0"/>
                <w:numId w:val="4"/>
              </w:numPr>
            </w:pPr>
            <w:r w:rsidRPr="00C059D5">
              <w:rPr>
                <w:rFonts w:cstheme="minorHAnsi"/>
              </w:rPr>
              <w:t>Reviewing remote learning</w:t>
            </w:r>
            <w:r w:rsidRPr="00C059D5">
              <w:t xml:space="preserve"> – time to evaluate and plan for September – what is the impact of home learning and how can </w:t>
            </w:r>
            <w:r w:rsidRPr="00C059D5">
              <w:lastRenderedPageBreak/>
              <w:t>we measure this? What would I do differently</w:t>
            </w:r>
          </w:p>
          <w:p w:rsidR="00435586" w:rsidRDefault="00435586" w:rsidP="000F62AE">
            <w:pPr>
              <w:pStyle w:val="ListParagraph"/>
              <w:numPr>
                <w:ilvl w:val="0"/>
                <w:numId w:val="4"/>
              </w:numPr>
            </w:pPr>
            <w:r>
              <w:t>School improvement plan – key themes to include – PHSE programme, SRE, remote learning, disadvantaged, online platforms for staff development, safeguarding, provision for SEND pupils</w:t>
            </w:r>
          </w:p>
          <w:p w:rsidR="00435586" w:rsidRDefault="00435586" w:rsidP="000F62AE">
            <w:pPr>
              <w:pStyle w:val="ListParagraph"/>
              <w:numPr>
                <w:ilvl w:val="0"/>
                <w:numId w:val="4"/>
              </w:numPr>
            </w:pPr>
            <w:r>
              <w:t xml:space="preserve">Racism – addressing inequalities and talking to pupils about race and racism </w:t>
            </w:r>
          </w:p>
          <w:p w:rsidR="00435586" w:rsidRDefault="00435586" w:rsidP="000F62AE"/>
          <w:p w:rsidR="00435586" w:rsidRDefault="00435586" w:rsidP="000F62AE"/>
          <w:p w:rsidR="00435586" w:rsidRDefault="00435586" w:rsidP="000F62AE"/>
          <w:p w:rsidR="00435586" w:rsidRDefault="00435586" w:rsidP="000F62AE"/>
          <w:p w:rsidR="00435586" w:rsidRDefault="00435586" w:rsidP="000F62AE"/>
        </w:tc>
        <w:tc>
          <w:tcPr>
            <w:tcW w:w="2087" w:type="dxa"/>
            <w:vMerge w:val="restart"/>
          </w:tcPr>
          <w:p w:rsidR="00435586" w:rsidRDefault="00435586" w:rsidP="000F62AE">
            <w:r>
              <w:lastRenderedPageBreak/>
              <w:t>19</w:t>
            </w:r>
            <w:r w:rsidRPr="008F5A59">
              <w:rPr>
                <w:vertAlign w:val="superscript"/>
              </w:rPr>
              <w:t>th</w:t>
            </w:r>
            <w:r>
              <w:t xml:space="preserve"> June 11am</w:t>
            </w:r>
          </w:p>
        </w:tc>
      </w:tr>
      <w:tr w:rsidR="00435586" w:rsidTr="000F62AE">
        <w:trPr>
          <w:trHeight w:val="2604"/>
        </w:trPr>
        <w:tc>
          <w:tcPr>
            <w:tcW w:w="3397" w:type="dxa"/>
          </w:tcPr>
          <w:p w:rsidR="00435586" w:rsidRPr="00435586" w:rsidRDefault="00435586" w:rsidP="000F62AE">
            <w:pPr>
              <w:rPr>
                <w:b/>
                <w:u w:val="single"/>
              </w:rPr>
            </w:pPr>
            <w:r w:rsidRPr="00435586">
              <w:rPr>
                <w:b/>
                <w:u w:val="single"/>
              </w:rPr>
              <w:lastRenderedPageBreak/>
              <w:t xml:space="preserve">Agenda </w:t>
            </w:r>
          </w:p>
          <w:p w:rsidR="00435586" w:rsidRDefault="00435586" w:rsidP="000F62AE">
            <w:pPr>
              <w:rPr>
                <w:b/>
                <w:sz w:val="20"/>
              </w:rPr>
            </w:pPr>
          </w:p>
          <w:p w:rsidR="00435586" w:rsidRPr="00435586" w:rsidRDefault="00435586" w:rsidP="000F62AE">
            <w:pPr>
              <w:rPr>
                <w:b/>
                <w:sz w:val="20"/>
              </w:rPr>
            </w:pPr>
            <w:r w:rsidRPr="00435586">
              <w:rPr>
                <w:b/>
                <w:sz w:val="20"/>
              </w:rPr>
              <w:t xml:space="preserve">Introduction – </w:t>
            </w:r>
            <w:r w:rsidRPr="00435586">
              <w:rPr>
                <w:sz w:val="20"/>
              </w:rPr>
              <w:t>Dominic Smart</w:t>
            </w:r>
            <w:r>
              <w:rPr>
                <w:sz w:val="20"/>
              </w:rPr>
              <w:t xml:space="preserve"> (2</w:t>
            </w:r>
            <w:r w:rsidRPr="00435586">
              <w:rPr>
                <w:sz w:val="20"/>
              </w:rPr>
              <w:t xml:space="preserve"> </w:t>
            </w:r>
            <w:proofErr w:type="spellStart"/>
            <w:r w:rsidRPr="00435586">
              <w:rPr>
                <w:sz w:val="20"/>
              </w:rPr>
              <w:t>mins</w:t>
            </w:r>
            <w:proofErr w:type="spellEnd"/>
            <w:r w:rsidRPr="00435586">
              <w:rPr>
                <w:sz w:val="20"/>
              </w:rPr>
              <w:t>)</w:t>
            </w:r>
          </w:p>
          <w:p w:rsidR="00435586" w:rsidRDefault="00435586" w:rsidP="000F62AE">
            <w:pPr>
              <w:rPr>
                <w:b/>
                <w:sz w:val="20"/>
              </w:rPr>
            </w:pPr>
            <w:r>
              <w:rPr>
                <w:b/>
                <w:sz w:val="20"/>
              </w:rPr>
              <w:t xml:space="preserve">Presentation – </w:t>
            </w:r>
            <w:r w:rsidR="00E54D8D">
              <w:rPr>
                <w:sz w:val="20"/>
              </w:rPr>
              <w:t xml:space="preserve">PHSE Lead </w:t>
            </w:r>
            <w:proofErr w:type="spellStart"/>
            <w:r w:rsidR="00E54D8D">
              <w:rPr>
                <w:sz w:val="20"/>
              </w:rPr>
              <w:t>Attig</w:t>
            </w:r>
            <w:r w:rsidRPr="00435586">
              <w:rPr>
                <w:sz w:val="20"/>
              </w:rPr>
              <w:t>o</w:t>
            </w:r>
            <w:proofErr w:type="spellEnd"/>
            <w:r w:rsidRPr="00435586">
              <w:rPr>
                <w:sz w:val="20"/>
              </w:rPr>
              <w:t xml:space="preserve"> Trust (10 </w:t>
            </w:r>
            <w:proofErr w:type="spellStart"/>
            <w:r w:rsidRPr="00435586">
              <w:rPr>
                <w:sz w:val="20"/>
              </w:rPr>
              <w:t>mins</w:t>
            </w:r>
            <w:proofErr w:type="spellEnd"/>
            <w:r w:rsidRPr="00435586">
              <w:rPr>
                <w:sz w:val="20"/>
              </w:rPr>
              <w:t xml:space="preserve">) followed by questions (15 </w:t>
            </w:r>
            <w:proofErr w:type="spellStart"/>
            <w:r w:rsidRPr="00435586">
              <w:rPr>
                <w:sz w:val="20"/>
              </w:rPr>
              <w:t>mins</w:t>
            </w:r>
            <w:proofErr w:type="spellEnd"/>
            <w:r w:rsidRPr="00435586">
              <w:rPr>
                <w:sz w:val="20"/>
              </w:rPr>
              <w:t>)</w:t>
            </w:r>
          </w:p>
          <w:p w:rsidR="00435586" w:rsidRDefault="00435586" w:rsidP="000F62AE">
            <w:pPr>
              <w:rPr>
                <w:sz w:val="20"/>
              </w:rPr>
            </w:pPr>
            <w:r w:rsidRPr="00435586">
              <w:rPr>
                <w:b/>
                <w:sz w:val="20"/>
              </w:rPr>
              <w:t xml:space="preserve">Facilitator – </w:t>
            </w:r>
            <w:r w:rsidRPr="00435586">
              <w:rPr>
                <w:sz w:val="20"/>
              </w:rPr>
              <w:t xml:space="preserve">Karen Jaeggi </w:t>
            </w:r>
          </w:p>
          <w:p w:rsidR="00435586" w:rsidRDefault="00435586" w:rsidP="000F62AE">
            <w:pPr>
              <w:rPr>
                <w:sz w:val="20"/>
              </w:rPr>
            </w:pPr>
          </w:p>
          <w:p w:rsidR="00435586" w:rsidRDefault="00435586" w:rsidP="000F62AE">
            <w:pPr>
              <w:rPr>
                <w:b/>
              </w:rPr>
            </w:pPr>
            <w:r w:rsidRPr="00435586">
              <w:rPr>
                <w:b/>
                <w:sz w:val="20"/>
              </w:rPr>
              <w:t>Expert</w:t>
            </w:r>
            <w:r w:rsidR="00E54D8D">
              <w:rPr>
                <w:sz w:val="20"/>
              </w:rPr>
              <w:t xml:space="preserve"> – PHSE Lead </w:t>
            </w:r>
            <w:proofErr w:type="spellStart"/>
            <w:r w:rsidR="00E54D8D">
              <w:rPr>
                <w:sz w:val="20"/>
              </w:rPr>
              <w:t>Attig</w:t>
            </w:r>
            <w:r>
              <w:rPr>
                <w:sz w:val="20"/>
              </w:rPr>
              <w:t>o</w:t>
            </w:r>
            <w:proofErr w:type="spellEnd"/>
            <w:r>
              <w:rPr>
                <w:sz w:val="20"/>
              </w:rPr>
              <w:t xml:space="preserve"> Trust </w:t>
            </w:r>
          </w:p>
        </w:tc>
        <w:tc>
          <w:tcPr>
            <w:tcW w:w="4591" w:type="dxa"/>
            <w:vMerge/>
          </w:tcPr>
          <w:p w:rsidR="00435586" w:rsidRDefault="00435586" w:rsidP="000F62AE">
            <w:pPr>
              <w:pStyle w:val="ListParagraph"/>
              <w:numPr>
                <w:ilvl w:val="0"/>
                <w:numId w:val="4"/>
              </w:numPr>
            </w:pPr>
          </w:p>
        </w:tc>
        <w:tc>
          <w:tcPr>
            <w:tcW w:w="2087" w:type="dxa"/>
            <w:vMerge/>
          </w:tcPr>
          <w:p w:rsidR="00435586" w:rsidRDefault="00435586" w:rsidP="000F62AE"/>
        </w:tc>
      </w:tr>
      <w:tr w:rsidR="00435586" w:rsidTr="000F62AE">
        <w:trPr>
          <w:trHeight w:val="2496"/>
        </w:trPr>
        <w:tc>
          <w:tcPr>
            <w:tcW w:w="3397" w:type="dxa"/>
          </w:tcPr>
          <w:p w:rsidR="00435586" w:rsidRPr="003A2AF4" w:rsidRDefault="00435586" w:rsidP="000F62AE">
            <w:pPr>
              <w:rPr>
                <w:b/>
              </w:rPr>
            </w:pPr>
            <w:r w:rsidRPr="003A2AF4">
              <w:rPr>
                <w:b/>
              </w:rPr>
              <w:lastRenderedPageBreak/>
              <w:t xml:space="preserve">How are your team? </w:t>
            </w:r>
          </w:p>
          <w:p w:rsidR="00435586" w:rsidRDefault="00435586" w:rsidP="000F62AE">
            <w:r>
              <w:t xml:space="preserve">An opportunity to share problems and solution in regards to your staff. An opportunity to receive expert advice from our School’s Personnel Service as well as other colleagues. </w:t>
            </w:r>
          </w:p>
          <w:p w:rsidR="00435586" w:rsidRDefault="00435586" w:rsidP="000F62AE"/>
          <w:p w:rsidR="00435586" w:rsidRDefault="00435586" w:rsidP="000F62AE"/>
          <w:p w:rsidR="00435586" w:rsidRDefault="00435586" w:rsidP="000F62AE">
            <w:r>
              <w:t xml:space="preserve"> </w:t>
            </w:r>
          </w:p>
        </w:tc>
        <w:tc>
          <w:tcPr>
            <w:tcW w:w="4591" w:type="dxa"/>
            <w:vMerge w:val="restart"/>
          </w:tcPr>
          <w:p w:rsidR="00435586" w:rsidRDefault="00435586" w:rsidP="000F62AE">
            <w:pPr>
              <w:pStyle w:val="ListParagraph"/>
              <w:numPr>
                <w:ilvl w:val="0"/>
                <w:numId w:val="5"/>
              </w:numPr>
            </w:pPr>
            <w:r>
              <w:t>What are the key staffing concerns?</w:t>
            </w:r>
          </w:p>
          <w:p w:rsidR="00435586" w:rsidRDefault="00435586" w:rsidP="000F62AE">
            <w:pPr>
              <w:pStyle w:val="ListParagraph"/>
              <w:numPr>
                <w:ilvl w:val="0"/>
                <w:numId w:val="5"/>
              </w:numPr>
            </w:pPr>
            <w:r>
              <w:t>Dealing with staff anxiety and supporting them to return to work</w:t>
            </w:r>
          </w:p>
          <w:p w:rsidR="00435586" w:rsidRDefault="00435586" w:rsidP="000F62AE">
            <w:pPr>
              <w:pStyle w:val="ListParagraph"/>
              <w:numPr>
                <w:ilvl w:val="0"/>
                <w:numId w:val="5"/>
              </w:numPr>
            </w:pPr>
            <w:r>
              <w:t>What do you do if a member of staff is not engaging or refuses to return to work?</w:t>
            </w:r>
          </w:p>
          <w:p w:rsidR="00435586" w:rsidRDefault="00435586" w:rsidP="000F62AE">
            <w:pPr>
              <w:pStyle w:val="ListParagraph"/>
              <w:numPr>
                <w:ilvl w:val="0"/>
                <w:numId w:val="5"/>
              </w:numPr>
            </w:pPr>
            <w:r>
              <w:t>Risk assessments for individual staff</w:t>
            </w:r>
          </w:p>
          <w:p w:rsidR="00435586" w:rsidRDefault="00435586" w:rsidP="000F62AE">
            <w:pPr>
              <w:pStyle w:val="ListParagraph"/>
              <w:numPr>
                <w:ilvl w:val="0"/>
                <w:numId w:val="5"/>
              </w:numPr>
            </w:pPr>
            <w:r>
              <w:t>Parental leave</w:t>
            </w:r>
          </w:p>
          <w:p w:rsidR="00435586" w:rsidRDefault="00435586" w:rsidP="000F62AE">
            <w:pPr>
              <w:pStyle w:val="ListParagraph"/>
              <w:numPr>
                <w:ilvl w:val="0"/>
                <w:numId w:val="5"/>
              </w:numPr>
            </w:pPr>
            <w:r>
              <w:t>Supporting staff in the clinically vulnerable category</w:t>
            </w:r>
          </w:p>
          <w:p w:rsidR="00435586" w:rsidRDefault="00435586" w:rsidP="000F62AE">
            <w:pPr>
              <w:pStyle w:val="ListParagraph"/>
              <w:numPr>
                <w:ilvl w:val="0"/>
                <w:numId w:val="5"/>
              </w:numPr>
            </w:pPr>
            <w:r>
              <w:t>Clarity around staff who suffer from asthma</w:t>
            </w:r>
          </w:p>
          <w:p w:rsidR="00435586" w:rsidRDefault="00435586" w:rsidP="000F62AE">
            <w:pPr>
              <w:pStyle w:val="ListParagraph"/>
              <w:numPr>
                <w:ilvl w:val="0"/>
                <w:numId w:val="5"/>
              </w:numPr>
            </w:pPr>
            <w:r>
              <w:t>What evidence of medical conditions can I ask for?</w:t>
            </w:r>
          </w:p>
          <w:p w:rsidR="00435586" w:rsidRDefault="00435586" w:rsidP="000F62AE">
            <w:pPr>
              <w:pStyle w:val="ListParagraph"/>
              <w:numPr>
                <w:ilvl w:val="0"/>
                <w:numId w:val="5"/>
              </w:numPr>
            </w:pPr>
            <w:r>
              <w:t>Dealing with difficult situations where a member of staff has moved in with someone who is clinically extremely vulnerable</w:t>
            </w:r>
          </w:p>
          <w:p w:rsidR="00435586" w:rsidRDefault="00435586" w:rsidP="000F62AE">
            <w:pPr>
              <w:pStyle w:val="ListParagraph"/>
              <w:numPr>
                <w:ilvl w:val="0"/>
                <w:numId w:val="5"/>
              </w:numPr>
            </w:pPr>
            <w:r>
              <w:t>Managing union expectations</w:t>
            </w:r>
          </w:p>
          <w:p w:rsidR="000F62AE" w:rsidRDefault="000F62AE" w:rsidP="000F62AE">
            <w:pPr>
              <w:pStyle w:val="ListParagraph"/>
              <w:ind w:left="360"/>
            </w:pPr>
          </w:p>
          <w:p w:rsidR="000F62AE" w:rsidRDefault="000F62AE" w:rsidP="000F62AE">
            <w:pPr>
              <w:pStyle w:val="ListParagraph"/>
              <w:ind w:left="360"/>
            </w:pPr>
          </w:p>
        </w:tc>
        <w:tc>
          <w:tcPr>
            <w:tcW w:w="2087" w:type="dxa"/>
            <w:vMerge w:val="restart"/>
          </w:tcPr>
          <w:p w:rsidR="00435586" w:rsidRDefault="00435586" w:rsidP="000F62AE">
            <w:r>
              <w:t>23</w:t>
            </w:r>
            <w:r w:rsidRPr="008F5A59">
              <w:rPr>
                <w:vertAlign w:val="superscript"/>
              </w:rPr>
              <w:t>rd</w:t>
            </w:r>
            <w:r>
              <w:t xml:space="preserve"> June at 11am</w:t>
            </w:r>
          </w:p>
        </w:tc>
      </w:tr>
      <w:tr w:rsidR="00435586" w:rsidTr="000F62AE">
        <w:trPr>
          <w:trHeight w:val="1908"/>
        </w:trPr>
        <w:tc>
          <w:tcPr>
            <w:tcW w:w="3397" w:type="dxa"/>
          </w:tcPr>
          <w:p w:rsidR="00435586" w:rsidRPr="00435586" w:rsidRDefault="00435586" w:rsidP="000F62AE">
            <w:pPr>
              <w:rPr>
                <w:b/>
                <w:u w:val="single"/>
              </w:rPr>
            </w:pPr>
            <w:r w:rsidRPr="00435586">
              <w:rPr>
                <w:b/>
                <w:u w:val="single"/>
              </w:rPr>
              <w:t xml:space="preserve">Agenda </w:t>
            </w:r>
          </w:p>
          <w:p w:rsidR="00435586" w:rsidRDefault="00435586" w:rsidP="000F62AE">
            <w:pPr>
              <w:rPr>
                <w:b/>
                <w:sz w:val="20"/>
              </w:rPr>
            </w:pPr>
          </w:p>
          <w:p w:rsidR="00435586" w:rsidRPr="00435586" w:rsidRDefault="00435586" w:rsidP="000F62AE">
            <w:pPr>
              <w:rPr>
                <w:b/>
                <w:sz w:val="20"/>
              </w:rPr>
            </w:pPr>
            <w:r w:rsidRPr="00435586">
              <w:rPr>
                <w:b/>
                <w:sz w:val="20"/>
              </w:rPr>
              <w:t xml:space="preserve">Introduction – </w:t>
            </w:r>
            <w:r w:rsidRPr="00435586">
              <w:rPr>
                <w:sz w:val="20"/>
              </w:rPr>
              <w:t>Dominic Smart</w:t>
            </w:r>
            <w:r>
              <w:rPr>
                <w:sz w:val="20"/>
              </w:rPr>
              <w:t xml:space="preserve"> (2</w:t>
            </w:r>
            <w:r w:rsidRPr="00435586">
              <w:rPr>
                <w:sz w:val="20"/>
              </w:rPr>
              <w:t xml:space="preserve"> </w:t>
            </w:r>
            <w:proofErr w:type="spellStart"/>
            <w:r w:rsidRPr="00435586">
              <w:rPr>
                <w:sz w:val="20"/>
              </w:rPr>
              <w:t>mins</w:t>
            </w:r>
            <w:proofErr w:type="spellEnd"/>
            <w:r w:rsidRPr="00435586">
              <w:rPr>
                <w:sz w:val="20"/>
              </w:rPr>
              <w:t>)</w:t>
            </w:r>
          </w:p>
          <w:p w:rsidR="00435586" w:rsidRDefault="00435586" w:rsidP="000F62AE">
            <w:r>
              <w:rPr>
                <w:b/>
              </w:rPr>
              <w:t xml:space="preserve">Facilitator – </w:t>
            </w:r>
            <w:r w:rsidRPr="00435586">
              <w:t>Sarah Fryer (SPS)</w:t>
            </w:r>
          </w:p>
          <w:p w:rsidR="00435586" w:rsidRDefault="00435586" w:rsidP="000F62AE"/>
          <w:p w:rsidR="00435586" w:rsidRPr="003A2AF4" w:rsidRDefault="00435586" w:rsidP="000F62AE">
            <w:pPr>
              <w:rPr>
                <w:b/>
              </w:rPr>
            </w:pPr>
            <w:r w:rsidRPr="00435586">
              <w:rPr>
                <w:b/>
              </w:rPr>
              <w:t>Expert</w:t>
            </w:r>
            <w:r>
              <w:t xml:space="preserve"> – Sarah Fryer (SPS)</w:t>
            </w:r>
          </w:p>
        </w:tc>
        <w:tc>
          <w:tcPr>
            <w:tcW w:w="4591" w:type="dxa"/>
            <w:vMerge/>
          </w:tcPr>
          <w:p w:rsidR="00435586" w:rsidRDefault="00435586" w:rsidP="000F62AE">
            <w:pPr>
              <w:pStyle w:val="ListParagraph"/>
              <w:numPr>
                <w:ilvl w:val="0"/>
                <w:numId w:val="5"/>
              </w:numPr>
            </w:pPr>
          </w:p>
        </w:tc>
        <w:tc>
          <w:tcPr>
            <w:tcW w:w="2087" w:type="dxa"/>
            <w:vMerge/>
          </w:tcPr>
          <w:p w:rsidR="00435586" w:rsidRDefault="00435586" w:rsidP="000F62AE"/>
        </w:tc>
      </w:tr>
      <w:tr w:rsidR="000F62AE" w:rsidTr="000F62AE">
        <w:trPr>
          <w:trHeight w:val="1932"/>
        </w:trPr>
        <w:tc>
          <w:tcPr>
            <w:tcW w:w="3397" w:type="dxa"/>
          </w:tcPr>
          <w:p w:rsidR="000F62AE" w:rsidRPr="003A2AF4" w:rsidRDefault="000F62AE" w:rsidP="000F62AE">
            <w:pPr>
              <w:rPr>
                <w:b/>
              </w:rPr>
            </w:pPr>
            <w:r w:rsidRPr="003A2AF4">
              <w:rPr>
                <w:b/>
              </w:rPr>
              <w:t xml:space="preserve">What will September look like? </w:t>
            </w:r>
          </w:p>
          <w:p w:rsidR="000F62AE" w:rsidRDefault="000F62AE" w:rsidP="000F62AE">
            <w:r>
              <w:t xml:space="preserve">An opportunity to share ideas for what schools will look like in September. What will you be able to do? What will have to drop off? What should be a priority? </w:t>
            </w:r>
          </w:p>
          <w:p w:rsidR="000F62AE" w:rsidRDefault="000F62AE" w:rsidP="000F62AE"/>
          <w:p w:rsidR="000F62AE" w:rsidRDefault="000F62AE" w:rsidP="000F62AE"/>
        </w:tc>
        <w:tc>
          <w:tcPr>
            <w:tcW w:w="4591" w:type="dxa"/>
            <w:vMerge w:val="restart"/>
          </w:tcPr>
          <w:p w:rsidR="000F62AE" w:rsidRDefault="000F62AE" w:rsidP="000F62AE">
            <w:pPr>
              <w:pStyle w:val="ListParagraph"/>
              <w:numPr>
                <w:ilvl w:val="0"/>
                <w:numId w:val="6"/>
              </w:numPr>
            </w:pPr>
            <w:r>
              <w:t>Linking home learning and teaching in school – teaching and consolidation</w:t>
            </w:r>
          </w:p>
          <w:p w:rsidR="000F62AE" w:rsidRDefault="000F62AE" w:rsidP="000F62AE">
            <w:pPr>
              <w:pStyle w:val="ListParagraph"/>
              <w:numPr>
                <w:ilvl w:val="0"/>
                <w:numId w:val="6"/>
              </w:numPr>
            </w:pPr>
            <w:r>
              <w:t>Think about recovery curriculum</w:t>
            </w:r>
          </w:p>
          <w:p w:rsidR="000F62AE" w:rsidRDefault="000F62AE" w:rsidP="000F62AE">
            <w:pPr>
              <w:pStyle w:val="ListParagraph"/>
              <w:numPr>
                <w:ilvl w:val="0"/>
                <w:numId w:val="6"/>
              </w:numPr>
            </w:pPr>
            <w:r>
              <w:t>Exploring different models - looking at what independent schools are doing</w:t>
            </w:r>
          </w:p>
          <w:p w:rsidR="000F62AE" w:rsidRDefault="000F62AE" w:rsidP="000F62AE">
            <w:pPr>
              <w:pStyle w:val="ListParagraph"/>
              <w:numPr>
                <w:ilvl w:val="0"/>
                <w:numId w:val="6"/>
              </w:numPr>
            </w:pPr>
            <w:r>
              <w:t xml:space="preserve">Improving pupils access to IT </w:t>
            </w:r>
          </w:p>
          <w:p w:rsidR="000F62AE" w:rsidRDefault="000F62AE" w:rsidP="000F62AE">
            <w:pPr>
              <w:pStyle w:val="ListParagraph"/>
              <w:numPr>
                <w:ilvl w:val="0"/>
                <w:numId w:val="6"/>
              </w:numPr>
            </w:pPr>
            <w:r>
              <w:t>Focused curriculum – capturing a baseline – not narrowing but an emphasis on certain subjects</w:t>
            </w:r>
          </w:p>
          <w:p w:rsidR="000F62AE" w:rsidRDefault="000F62AE" w:rsidP="000F62AE">
            <w:pPr>
              <w:pStyle w:val="ListParagraph"/>
              <w:numPr>
                <w:ilvl w:val="0"/>
                <w:numId w:val="6"/>
              </w:numPr>
            </w:pPr>
            <w:r>
              <w:t>Catch up programmes</w:t>
            </w:r>
          </w:p>
          <w:p w:rsidR="000F62AE" w:rsidRDefault="000F62AE" w:rsidP="000F62AE">
            <w:pPr>
              <w:pStyle w:val="ListParagraph"/>
              <w:numPr>
                <w:ilvl w:val="0"/>
                <w:numId w:val="6"/>
              </w:numPr>
            </w:pPr>
            <w:r>
              <w:t>SRE curriculum</w:t>
            </w:r>
          </w:p>
          <w:p w:rsidR="000F62AE" w:rsidRDefault="000F62AE" w:rsidP="000F62AE">
            <w:pPr>
              <w:pStyle w:val="ListParagraph"/>
              <w:numPr>
                <w:ilvl w:val="0"/>
                <w:numId w:val="6"/>
              </w:numPr>
            </w:pPr>
            <w:r>
              <w:t xml:space="preserve">Implementation of the curriculum </w:t>
            </w:r>
          </w:p>
          <w:p w:rsidR="000F62AE" w:rsidRDefault="000F62AE" w:rsidP="000F62AE"/>
          <w:p w:rsidR="000F62AE" w:rsidRDefault="000F62AE" w:rsidP="000F62AE"/>
        </w:tc>
        <w:tc>
          <w:tcPr>
            <w:tcW w:w="2087" w:type="dxa"/>
            <w:vMerge w:val="restart"/>
          </w:tcPr>
          <w:p w:rsidR="000F62AE" w:rsidRDefault="000F62AE" w:rsidP="000F62AE">
            <w:r>
              <w:t>26</w:t>
            </w:r>
            <w:r w:rsidRPr="00D05AFF">
              <w:rPr>
                <w:vertAlign w:val="superscript"/>
              </w:rPr>
              <w:t>th</w:t>
            </w:r>
            <w:r>
              <w:t xml:space="preserve">  June at 11am</w:t>
            </w:r>
          </w:p>
        </w:tc>
      </w:tr>
      <w:tr w:rsidR="000F62AE" w:rsidTr="000F62AE">
        <w:trPr>
          <w:trHeight w:val="1380"/>
        </w:trPr>
        <w:tc>
          <w:tcPr>
            <w:tcW w:w="3397" w:type="dxa"/>
          </w:tcPr>
          <w:p w:rsidR="000F62AE" w:rsidRPr="00435586" w:rsidRDefault="000F62AE" w:rsidP="000F62AE">
            <w:pPr>
              <w:rPr>
                <w:b/>
                <w:u w:val="single"/>
              </w:rPr>
            </w:pPr>
            <w:r w:rsidRPr="00435586">
              <w:rPr>
                <w:b/>
                <w:u w:val="single"/>
              </w:rPr>
              <w:t xml:space="preserve">Agenda </w:t>
            </w:r>
          </w:p>
          <w:p w:rsidR="000F62AE" w:rsidRDefault="000F62AE" w:rsidP="000F62AE">
            <w:pPr>
              <w:rPr>
                <w:b/>
                <w:sz w:val="20"/>
              </w:rPr>
            </w:pPr>
          </w:p>
          <w:p w:rsidR="000F62AE" w:rsidRPr="00435586" w:rsidRDefault="000F62AE" w:rsidP="000F62AE">
            <w:pPr>
              <w:rPr>
                <w:b/>
                <w:sz w:val="20"/>
              </w:rPr>
            </w:pPr>
            <w:r w:rsidRPr="00435586">
              <w:rPr>
                <w:b/>
                <w:sz w:val="20"/>
              </w:rPr>
              <w:t xml:space="preserve">Introduction – </w:t>
            </w:r>
            <w:r w:rsidRPr="00435586">
              <w:rPr>
                <w:sz w:val="20"/>
              </w:rPr>
              <w:t>Dominic Smart</w:t>
            </w:r>
            <w:r>
              <w:rPr>
                <w:sz w:val="20"/>
              </w:rPr>
              <w:t xml:space="preserve"> (2</w:t>
            </w:r>
            <w:r w:rsidRPr="00435586">
              <w:rPr>
                <w:sz w:val="20"/>
              </w:rPr>
              <w:t xml:space="preserve"> </w:t>
            </w:r>
            <w:proofErr w:type="spellStart"/>
            <w:r w:rsidRPr="00435586">
              <w:rPr>
                <w:sz w:val="20"/>
              </w:rPr>
              <w:t>mins</w:t>
            </w:r>
            <w:proofErr w:type="spellEnd"/>
            <w:r w:rsidRPr="00435586">
              <w:rPr>
                <w:sz w:val="20"/>
              </w:rPr>
              <w:t>)</w:t>
            </w:r>
          </w:p>
          <w:p w:rsidR="000F62AE" w:rsidRDefault="000F62AE" w:rsidP="000F62AE">
            <w:pPr>
              <w:rPr>
                <w:sz w:val="20"/>
              </w:rPr>
            </w:pPr>
            <w:r w:rsidRPr="00435586">
              <w:rPr>
                <w:b/>
                <w:sz w:val="20"/>
              </w:rPr>
              <w:t xml:space="preserve">Facilitator – </w:t>
            </w:r>
            <w:r w:rsidRPr="00435586">
              <w:rPr>
                <w:sz w:val="20"/>
              </w:rPr>
              <w:t xml:space="preserve">Karen Jaeggi (5-10 </w:t>
            </w:r>
            <w:proofErr w:type="spellStart"/>
            <w:r w:rsidRPr="00435586">
              <w:rPr>
                <w:sz w:val="20"/>
              </w:rPr>
              <w:t>mins</w:t>
            </w:r>
            <w:proofErr w:type="spellEnd"/>
            <w:r w:rsidRPr="00435586">
              <w:rPr>
                <w:sz w:val="20"/>
              </w:rPr>
              <w:t xml:space="preserve"> per topic)</w:t>
            </w:r>
          </w:p>
          <w:p w:rsidR="000F62AE" w:rsidRPr="003A2AF4" w:rsidRDefault="000F62AE" w:rsidP="000F62AE">
            <w:pPr>
              <w:rPr>
                <w:b/>
              </w:rPr>
            </w:pPr>
          </w:p>
        </w:tc>
        <w:tc>
          <w:tcPr>
            <w:tcW w:w="4591" w:type="dxa"/>
            <w:vMerge/>
          </w:tcPr>
          <w:p w:rsidR="000F62AE" w:rsidRDefault="000F62AE" w:rsidP="000F62AE">
            <w:pPr>
              <w:pStyle w:val="ListParagraph"/>
              <w:numPr>
                <w:ilvl w:val="0"/>
                <w:numId w:val="6"/>
              </w:numPr>
            </w:pPr>
          </w:p>
        </w:tc>
        <w:tc>
          <w:tcPr>
            <w:tcW w:w="2087" w:type="dxa"/>
            <w:vMerge/>
          </w:tcPr>
          <w:p w:rsidR="000F62AE" w:rsidRDefault="000F62AE" w:rsidP="000F62AE"/>
        </w:tc>
      </w:tr>
      <w:tr w:rsidR="000F62AE" w:rsidTr="000F62AE">
        <w:trPr>
          <w:trHeight w:val="2868"/>
        </w:trPr>
        <w:tc>
          <w:tcPr>
            <w:tcW w:w="3397" w:type="dxa"/>
          </w:tcPr>
          <w:p w:rsidR="000F62AE" w:rsidRPr="003A2AF4" w:rsidRDefault="000F62AE" w:rsidP="000F62AE">
            <w:pPr>
              <w:rPr>
                <w:b/>
              </w:rPr>
            </w:pPr>
            <w:r w:rsidRPr="003A2AF4">
              <w:rPr>
                <w:b/>
              </w:rPr>
              <w:lastRenderedPageBreak/>
              <w:t xml:space="preserve">Ofsted Ready </w:t>
            </w:r>
          </w:p>
          <w:p w:rsidR="000F62AE" w:rsidRDefault="000F62AE" w:rsidP="000F62AE">
            <w:r>
              <w:t xml:space="preserve">What might a new inspection format look like? If you are due an inspection how can you still get ready? What is the latest advice? </w:t>
            </w:r>
          </w:p>
          <w:p w:rsidR="000F62AE" w:rsidRDefault="000F62AE" w:rsidP="000F62AE"/>
          <w:p w:rsidR="000F62AE" w:rsidRDefault="000F62AE" w:rsidP="000F62AE"/>
        </w:tc>
        <w:tc>
          <w:tcPr>
            <w:tcW w:w="4591" w:type="dxa"/>
            <w:vMerge w:val="restart"/>
          </w:tcPr>
          <w:p w:rsidR="000F62AE" w:rsidRDefault="000F62AE" w:rsidP="000F62AE">
            <w:pPr>
              <w:pStyle w:val="ListParagraph"/>
              <w:numPr>
                <w:ilvl w:val="0"/>
                <w:numId w:val="7"/>
              </w:numPr>
            </w:pPr>
            <w:r>
              <w:t>Collecting evidence – demonstrate pupils progress from September to March</w:t>
            </w:r>
          </w:p>
          <w:p w:rsidR="000F62AE" w:rsidRDefault="000F62AE" w:rsidP="000F62AE">
            <w:pPr>
              <w:pStyle w:val="ListParagraph"/>
              <w:numPr>
                <w:ilvl w:val="0"/>
                <w:numId w:val="7"/>
              </w:numPr>
            </w:pPr>
            <w:r>
              <w:t xml:space="preserve">Remote learning – impact </w:t>
            </w:r>
          </w:p>
          <w:p w:rsidR="000F62AE" w:rsidRDefault="000F62AE" w:rsidP="000F62AE">
            <w:pPr>
              <w:pStyle w:val="ListParagraph"/>
              <w:numPr>
                <w:ilvl w:val="0"/>
                <w:numId w:val="7"/>
              </w:numPr>
            </w:pPr>
            <w:r>
              <w:t>Case studies with pupils learning and experiences during lockdown</w:t>
            </w:r>
          </w:p>
          <w:p w:rsidR="000F62AE" w:rsidRDefault="000F62AE" w:rsidP="000F62AE">
            <w:pPr>
              <w:pStyle w:val="ListParagraph"/>
              <w:numPr>
                <w:ilvl w:val="0"/>
                <w:numId w:val="7"/>
              </w:numPr>
            </w:pPr>
            <w:r>
              <w:t>Predictions for end of 2020</w:t>
            </w:r>
          </w:p>
          <w:p w:rsidR="000F62AE" w:rsidRDefault="000F62AE" w:rsidP="000F62AE">
            <w:pPr>
              <w:pStyle w:val="ListParagraph"/>
              <w:numPr>
                <w:ilvl w:val="0"/>
                <w:numId w:val="7"/>
              </w:numPr>
            </w:pPr>
            <w:r>
              <w:t>Curriculum – is the intent clear</w:t>
            </w:r>
          </w:p>
          <w:p w:rsidR="000F62AE" w:rsidRDefault="000F62AE" w:rsidP="000F62AE">
            <w:pPr>
              <w:pStyle w:val="ListParagraph"/>
              <w:numPr>
                <w:ilvl w:val="0"/>
                <w:numId w:val="7"/>
              </w:numPr>
            </w:pPr>
            <w:r>
              <w:t>Curriculum – plans for implementation</w:t>
            </w:r>
          </w:p>
          <w:p w:rsidR="000F62AE" w:rsidRDefault="000F62AE" w:rsidP="000F62AE">
            <w:pPr>
              <w:pStyle w:val="ListParagraph"/>
              <w:numPr>
                <w:ilvl w:val="0"/>
                <w:numId w:val="7"/>
              </w:numPr>
            </w:pPr>
            <w:r>
              <w:t>Sutton report and impact for disadvantaged pupils</w:t>
            </w:r>
          </w:p>
          <w:p w:rsidR="000F62AE" w:rsidRDefault="000F62AE" w:rsidP="000F62AE">
            <w:pPr>
              <w:pStyle w:val="ListParagraph"/>
              <w:numPr>
                <w:ilvl w:val="0"/>
                <w:numId w:val="7"/>
              </w:numPr>
            </w:pPr>
            <w:r>
              <w:t>Pupil views about the experience of online learning</w:t>
            </w:r>
          </w:p>
          <w:p w:rsidR="000F62AE" w:rsidRDefault="000F62AE" w:rsidP="000F62AE">
            <w:pPr>
              <w:pStyle w:val="ListParagraph"/>
              <w:numPr>
                <w:ilvl w:val="0"/>
                <w:numId w:val="7"/>
              </w:numPr>
            </w:pPr>
            <w:r>
              <w:t>What support has been in place to engage pupils in online learning</w:t>
            </w:r>
          </w:p>
          <w:p w:rsidR="000F62AE" w:rsidRDefault="000F62AE" w:rsidP="000F62AE">
            <w:pPr>
              <w:pStyle w:val="ListParagraph"/>
              <w:numPr>
                <w:ilvl w:val="0"/>
                <w:numId w:val="7"/>
              </w:numPr>
            </w:pPr>
            <w:r>
              <w:t xml:space="preserve">Keeping evidence of community support </w:t>
            </w:r>
          </w:p>
          <w:p w:rsidR="000F62AE" w:rsidRDefault="000F62AE" w:rsidP="000F62AE">
            <w:pPr>
              <w:pStyle w:val="ListParagraph"/>
              <w:numPr>
                <w:ilvl w:val="0"/>
                <w:numId w:val="7"/>
              </w:numPr>
            </w:pPr>
            <w:r>
              <w:t xml:space="preserve">IEPs/annual reviews </w:t>
            </w:r>
          </w:p>
          <w:p w:rsidR="000F62AE" w:rsidRDefault="000F62AE" w:rsidP="000F62AE">
            <w:pPr>
              <w:pStyle w:val="ListParagraph"/>
              <w:numPr>
                <w:ilvl w:val="0"/>
                <w:numId w:val="7"/>
              </w:numPr>
            </w:pPr>
            <w:r>
              <w:t>Chronology if appropriate</w:t>
            </w:r>
          </w:p>
          <w:p w:rsidR="000F62AE" w:rsidRDefault="000F62AE" w:rsidP="000F62AE">
            <w:pPr>
              <w:pStyle w:val="ListParagraph"/>
              <w:numPr>
                <w:ilvl w:val="0"/>
                <w:numId w:val="7"/>
              </w:numPr>
            </w:pPr>
            <w:r>
              <w:t>Progress against previous targets</w:t>
            </w:r>
          </w:p>
          <w:p w:rsidR="000F62AE" w:rsidRDefault="000F62AE" w:rsidP="000F62AE"/>
          <w:p w:rsidR="000F62AE" w:rsidRDefault="000F62AE" w:rsidP="000F62AE"/>
        </w:tc>
        <w:tc>
          <w:tcPr>
            <w:tcW w:w="2087" w:type="dxa"/>
            <w:vMerge w:val="restart"/>
          </w:tcPr>
          <w:p w:rsidR="000F62AE" w:rsidRDefault="000F62AE" w:rsidP="000F62AE">
            <w:r>
              <w:t>TBC</w:t>
            </w:r>
          </w:p>
        </w:tc>
      </w:tr>
      <w:tr w:rsidR="000F62AE" w:rsidTr="000F62AE">
        <w:trPr>
          <w:trHeight w:val="2106"/>
        </w:trPr>
        <w:tc>
          <w:tcPr>
            <w:tcW w:w="3397" w:type="dxa"/>
          </w:tcPr>
          <w:p w:rsidR="000F62AE" w:rsidRPr="00435586" w:rsidRDefault="000F62AE" w:rsidP="000F62AE">
            <w:pPr>
              <w:rPr>
                <w:b/>
                <w:u w:val="single"/>
              </w:rPr>
            </w:pPr>
            <w:r w:rsidRPr="00435586">
              <w:rPr>
                <w:b/>
                <w:u w:val="single"/>
              </w:rPr>
              <w:t xml:space="preserve">Agenda </w:t>
            </w:r>
          </w:p>
          <w:p w:rsidR="000F62AE" w:rsidRDefault="000F62AE" w:rsidP="000F62AE">
            <w:pPr>
              <w:rPr>
                <w:b/>
                <w:sz w:val="20"/>
              </w:rPr>
            </w:pPr>
          </w:p>
          <w:p w:rsidR="000F62AE" w:rsidRDefault="000F62AE" w:rsidP="000F62AE">
            <w:pPr>
              <w:rPr>
                <w:sz w:val="20"/>
              </w:rPr>
            </w:pPr>
            <w:r w:rsidRPr="00435586">
              <w:rPr>
                <w:b/>
                <w:sz w:val="20"/>
              </w:rPr>
              <w:t xml:space="preserve">Introduction – </w:t>
            </w:r>
            <w:r w:rsidRPr="00435586">
              <w:rPr>
                <w:sz w:val="20"/>
              </w:rPr>
              <w:t>Dominic Smart</w:t>
            </w:r>
            <w:r>
              <w:rPr>
                <w:sz w:val="20"/>
              </w:rPr>
              <w:t xml:space="preserve"> (2</w:t>
            </w:r>
            <w:r w:rsidRPr="00435586">
              <w:rPr>
                <w:sz w:val="20"/>
              </w:rPr>
              <w:t xml:space="preserve"> </w:t>
            </w:r>
            <w:proofErr w:type="spellStart"/>
            <w:r w:rsidRPr="00435586">
              <w:rPr>
                <w:sz w:val="20"/>
              </w:rPr>
              <w:t>mins</w:t>
            </w:r>
            <w:proofErr w:type="spellEnd"/>
            <w:r w:rsidRPr="00435586">
              <w:rPr>
                <w:sz w:val="20"/>
              </w:rPr>
              <w:t>)</w:t>
            </w:r>
          </w:p>
          <w:p w:rsidR="000F62AE" w:rsidRDefault="000F62AE" w:rsidP="000F62AE">
            <w:pPr>
              <w:rPr>
                <w:sz w:val="20"/>
              </w:rPr>
            </w:pPr>
            <w:r w:rsidRPr="000F62AE">
              <w:rPr>
                <w:b/>
                <w:sz w:val="20"/>
              </w:rPr>
              <w:t>Facilitators -</w:t>
            </w:r>
            <w:r>
              <w:rPr>
                <w:sz w:val="20"/>
              </w:rPr>
              <w:t xml:space="preserve"> </w:t>
            </w:r>
            <w:r w:rsidRPr="00435586">
              <w:rPr>
                <w:sz w:val="20"/>
              </w:rPr>
              <w:t xml:space="preserve"> Karen Jaeggi </w:t>
            </w:r>
            <w:r>
              <w:rPr>
                <w:sz w:val="20"/>
              </w:rPr>
              <w:t xml:space="preserve">&amp; Alison Martin </w:t>
            </w:r>
          </w:p>
          <w:p w:rsidR="000F62AE" w:rsidRDefault="000F62AE" w:rsidP="000F62AE">
            <w:pPr>
              <w:rPr>
                <w:sz w:val="20"/>
              </w:rPr>
            </w:pPr>
          </w:p>
          <w:p w:rsidR="000F62AE" w:rsidRPr="003A2AF4" w:rsidRDefault="000F62AE" w:rsidP="000F62AE">
            <w:pPr>
              <w:rPr>
                <w:b/>
              </w:rPr>
            </w:pPr>
            <w:r w:rsidRPr="000F62AE">
              <w:rPr>
                <w:b/>
                <w:sz w:val="20"/>
              </w:rPr>
              <w:t>Experts -</w:t>
            </w:r>
            <w:r>
              <w:rPr>
                <w:sz w:val="20"/>
              </w:rPr>
              <w:t xml:space="preserve"> </w:t>
            </w:r>
            <w:r w:rsidRPr="00435586">
              <w:rPr>
                <w:sz w:val="20"/>
              </w:rPr>
              <w:t xml:space="preserve"> Karen Jaeggi </w:t>
            </w:r>
            <w:r>
              <w:rPr>
                <w:sz w:val="20"/>
              </w:rPr>
              <w:t>&amp; Alison Martin</w:t>
            </w:r>
          </w:p>
        </w:tc>
        <w:tc>
          <w:tcPr>
            <w:tcW w:w="4591" w:type="dxa"/>
            <w:vMerge/>
          </w:tcPr>
          <w:p w:rsidR="000F62AE" w:rsidRDefault="000F62AE" w:rsidP="000F62AE">
            <w:pPr>
              <w:pStyle w:val="ListParagraph"/>
              <w:numPr>
                <w:ilvl w:val="0"/>
                <w:numId w:val="7"/>
              </w:numPr>
            </w:pPr>
          </w:p>
        </w:tc>
        <w:tc>
          <w:tcPr>
            <w:tcW w:w="2087" w:type="dxa"/>
            <w:vMerge/>
          </w:tcPr>
          <w:p w:rsidR="000F62AE" w:rsidRDefault="000F62AE" w:rsidP="000F62AE"/>
        </w:tc>
      </w:tr>
    </w:tbl>
    <w:p w:rsidR="0079004F" w:rsidRDefault="0079004F">
      <w:bookmarkStart w:id="0" w:name="_GoBack"/>
      <w:bookmarkEnd w:id="0"/>
    </w:p>
    <w:p w:rsidR="0078116C" w:rsidRPr="00782936" w:rsidRDefault="0078116C">
      <w:pPr>
        <w:rPr>
          <w:b/>
        </w:rPr>
      </w:pPr>
      <w:r w:rsidRPr="00782936">
        <w:rPr>
          <w:b/>
        </w:rPr>
        <w:t xml:space="preserve">Details   </w:t>
      </w:r>
    </w:p>
    <w:p w:rsidR="0078116C" w:rsidRDefault="0078116C">
      <w:r>
        <w:t xml:space="preserve">Each conference will be held via Zoom. Each participant will be asked to mute their microphone and indicate on the chat if they would like to contribute. The nominated chairperson will facilitate the discussion. The conferences will be kept focussed and </w:t>
      </w:r>
      <w:r w:rsidR="00782936">
        <w:t xml:space="preserve">adhere to timings. </w:t>
      </w:r>
    </w:p>
    <w:p w:rsidR="00782936" w:rsidRDefault="00782936">
      <w:pPr>
        <w:rPr>
          <w:rStyle w:val="rpc41"/>
          <w:rFonts w:ascii="Segoe UI" w:hAnsi="Segoe UI" w:cs="Segoe UI"/>
          <w:color w:val="0072C6"/>
          <w:sz w:val="18"/>
          <w:szCs w:val="18"/>
        </w:rPr>
      </w:pPr>
      <w:r>
        <w:t>To book your place, please email</w:t>
      </w:r>
      <w:r w:rsidR="00966F77">
        <w:t xml:space="preserve"> Anita </w:t>
      </w:r>
      <w:proofErr w:type="spellStart"/>
      <w:r w:rsidR="00966F77">
        <w:t>Vaghela</w:t>
      </w:r>
      <w:proofErr w:type="spellEnd"/>
      <w:r>
        <w:t xml:space="preserve">: </w:t>
      </w:r>
      <w:hyperlink r:id="rId7" w:history="1">
        <w:r w:rsidR="00C12FAA" w:rsidRPr="00A21EB5">
          <w:rPr>
            <w:rStyle w:val="Hyperlink"/>
            <w:rFonts w:ascii="Segoe UI" w:hAnsi="Segoe UI" w:cs="Segoe UI"/>
            <w:sz w:val="18"/>
            <w:szCs w:val="18"/>
          </w:rPr>
          <w:t>anitavaghela@attigoacademytrust.co.uk</w:t>
        </w:r>
      </w:hyperlink>
    </w:p>
    <w:p w:rsidR="00C12FAA" w:rsidRDefault="00C12FAA"/>
    <w:p w:rsidR="00782936" w:rsidRDefault="00782936">
      <w:r>
        <w:t>Dominic (EPHA</w:t>
      </w:r>
      <w:r w:rsidR="00E54D8D">
        <w:t xml:space="preserve"> Chairperson) &amp; Karen (CEO </w:t>
      </w:r>
      <w:proofErr w:type="spellStart"/>
      <w:r w:rsidR="00E54D8D">
        <w:t>Attig</w:t>
      </w:r>
      <w:r>
        <w:t>o</w:t>
      </w:r>
      <w:proofErr w:type="spellEnd"/>
      <w:r>
        <w:t xml:space="preserve">) </w:t>
      </w:r>
    </w:p>
    <w:sectPr w:rsidR="00782936" w:rsidSect="00670924">
      <w:headerReference w:type="default" r:id="rId8"/>
      <w:pgSz w:w="11906" w:h="16838"/>
      <w:pgMar w:top="809" w:right="1440"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C2" w:rsidRDefault="007920C2" w:rsidP="003A2AF4">
      <w:pPr>
        <w:spacing w:after="0" w:line="240" w:lineRule="auto"/>
      </w:pPr>
      <w:r>
        <w:separator/>
      </w:r>
    </w:p>
  </w:endnote>
  <w:endnote w:type="continuationSeparator" w:id="0">
    <w:p w:rsidR="007920C2" w:rsidRDefault="007920C2" w:rsidP="003A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C2" w:rsidRDefault="007920C2" w:rsidP="003A2AF4">
      <w:pPr>
        <w:spacing w:after="0" w:line="240" w:lineRule="auto"/>
      </w:pPr>
      <w:r>
        <w:separator/>
      </w:r>
    </w:p>
  </w:footnote>
  <w:footnote w:type="continuationSeparator" w:id="0">
    <w:p w:rsidR="007920C2" w:rsidRDefault="007920C2" w:rsidP="003A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F4" w:rsidRDefault="003A2AF4" w:rsidP="00A84707">
    <w:pPr>
      <w:pStyle w:val="Header"/>
      <w:jc w:val="center"/>
      <w:rPr>
        <w:b/>
        <w:sz w:val="36"/>
      </w:rPr>
    </w:pPr>
    <w:r w:rsidRPr="003A2AF4">
      <w:rPr>
        <w:b/>
        <w:sz w:val="36"/>
      </w:rPr>
      <w:t xml:space="preserve">Enfield </w:t>
    </w:r>
    <w:proofErr w:type="spellStart"/>
    <w:r w:rsidRPr="003A2AF4">
      <w:rPr>
        <w:b/>
        <w:sz w:val="36"/>
      </w:rPr>
      <w:t>Headteachers</w:t>
    </w:r>
    <w:proofErr w:type="spellEnd"/>
    <w:r w:rsidR="004B30E3">
      <w:rPr>
        <w:b/>
        <w:sz w:val="36"/>
      </w:rPr>
      <w:t xml:space="preserve"> - </w:t>
    </w:r>
    <w:r w:rsidRPr="003A2AF4">
      <w:rPr>
        <w:b/>
        <w:sz w:val="36"/>
      </w:rPr>
      <w:t>Working Together</w:t>
    </w:r>
  </w:p>
  <w:p w:rsidR="004B30E3" w:rsidRPr="003A2AF4" w:rsidRDefault="004B30E3" w:rsidP="003A2AF4">
    <w:pPr>
      <w:pStyle w:val="Header"/>
      <w:jc w:val="center"/>
      <w:rPr>
        <w:b/>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25A"/>
    <w:multiLevelType w:val="hybridMultilevel"/>
    <w:tmpl w:val="C0262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FC1E73"/>
    <w:multiLevelType w:val="hybridMultilevel"/>
    <w:tmpl w:val="8C2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6084E"/>
    <w:multiLevelType w:val="hybridMultilevel"/>
    <w:tmpl w:val="8C448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35183C"/>
    <w:multiLevelType w:val="hybridMultilevel"/>
    <w:tmpl w:val="EA102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7753C"/>
    <w:multiLevelType w:val="hybridMultilevel"/>
    <w:tmpl w:val="7E40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12947"/>
    <w:multiLevelType w:val="hybridMultilevel"/>
    <w:tmpl w:val="780E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662CEC"/>
    <w:multiLevelType w:val="hybridMultilevel"/>
    <w:tmpl w:val="A8A69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F4"/>
    <w:rsid w:val="0008060C"/>
    <w:rsid w:val="000B7584"/>
    <w:rsid w:val="000F62AE"/>
    <w:rsid w:val="0017512A"/>
    <w:rsid w:val="001B470F"/>
    <w:rsid w:val="00244D30"/>
    <w:rsid w:val="002E5EF0"/>
    <w:rsid w:val="002E74DC"/>
    <w:rsid w:val="003228DC"/>
    <w:rsid w:val="00372FDC"/>
    <w:rsid w:val="003A046E"/>
    <w:rsid w:val="003A2AF4"/>
    <w:rsid w:val="00435586"/>
    <w:rsid w:val="004A7132"/>
    <w:rsid w:val="004B30E3"/>
    <w:rsid w:val="004D5A96"/>
    <w:rsid w:val="00606228"/>
    <w:rsid w:val="00670924"/>
    <w:rsid w:val="0078116C"/>
    <w:rsid w:val="00782936"/>
    <w:rsid w:val="0079004F"/>
    <w:rsid w:val="00790A80"/>
    <w:rsid w:val="007920C2"/>
    <w:rsid w:val="008E4786"/>
    <w:rsid w:val="008F5A59"/>
    <w:rsid w:val="00966F77"/>
    <w:rsid w:val="00A710C7"/>
    <w:rsid w:val="00A84707"/>
    <w:rsid w:val="00BB6662"/>
    <w:rsid w:val="00C059D5"/>
    <w:rsid w:val="00C12FAA"/>
    <w:rsid w:val="00D00165"/>
    <w:rsid w:val="00D05AFF"/>
    <w:rsid w:val="00D90BE5"/>
    <w:rsid w:val="00DC6696"/>
    <w:rsid w:val="00E54D8D"/>
    <w:rsid w:val="00EB4301"/>
    <w:rsid w:val="00EC3DEB"/>
    <w:rsid w:val="00EE12B8"/>
    <w:rsid w:val="00F87381"/>
    <w:rsid w:val="00FF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B8712"/>
  <w15:chartTrackingRefBased/>
  <w15:docId w15:val="{277A4F76-A938-4A19-93BC-275557E2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AF4"/>
    <w:pPr>
      <w:ind w:left="720"/>
      <w:contextualSpacing/>
    </w:pPr>
  </w:style>
  <w:style w:type="paragraph" w:styleId="Header">
    <w:name w:val="header"/>
    <w:basedOn w:val="Normal"/>
    <w:link w:val="HeaderChar"/>
    <w:uiPriority w:val="99"/>
    <w:unhideWhenUsed/>
    <w:rsid w:val="003A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F4"/>
  </w:style>
  <w:style w:type="paragraph" w:styleId="Footer">
    <w:name w:val="footer"/>
    <w:basedOn w:val="Normal"/>
    <w:link w:val="FooterChar"/>
    <w:uiPriority w:val="99"/>
    <w:unhideWhenUsed/>
    <w:rsid w:val="003A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F4"/>
  </w:style>
  <w:style w:type="character" w:styleId="Hyperlink">
    <w:name w:val="Hyperlink"/>
    <w:basedOn w:val="DefaultParagraphFont"/>
    <w:uiPriority w:val="99"/>
    <w:unhideWhenUsed/>
    <w:rsid w:val="0079004F"/>
    <w:rPr>
      <w:color w:val="0563C1" w:themeColor="hyperlink"/>
      <w:u w:val="single"/>
    </w:rPr>
  </w:style>
  <w:style w:type="character" w:customStyle="1" w:styleId="rpc41">
    <w:name w:val="_rpc_41"/>
    <w:basedOn w:val="DefaultParagraphFont"/>
    <w:rsid w:val="0096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vaghela@attigoacademy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Smart</dc:creator>
  <cp:keywords/>
  <dc:description/>
  <cp:lastModifiedBy>Worcesters School</cp:lastModifiedBy>
  <cp:revision>7</cp:revision>
  <dcterms:created xsi:type="dcterms:W3CDTF">2020-06-09T15:41:00Z</dcterms:created>
  <dcterms:modified xsi:type="dcterms:W3CDTF">2020-06-17T12:26:00Z</dcterms:modified>
</cp:coreProperties>
</file>