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F0B6" w14:textId="63A38585" w:rsidR="00DE0E02" w:rsidRDefault="005E1BD9" w:rsidP="0072026C">
      <w:pPr>
        <w:rPr>
          <w:b/>
          <w:color w:val="176B67"/>
          <w:sz w:val="22"/>
          <w:szCs w:val="22"/>
        </w:rPr>
      </w:pPr>
      <w:bookmarkStart w:id="0" w:name="_GoBack"/>
      <w:bookmarkEnd w:id="0"/>
      <w:r>
        <w:rPr>
          <w:b/>
          <w:color w:val="176B67"/>
          <w:sz w:val="22"/>
          <w:szCs w:val="22"/>
        </w:rPr>
        <w:t>London Borough of Enfield</w:t>
      </w:r>
    </w:p>
    <w:p w14:paraId="107C31D7" w14:textId="58A5F7A9" w:rsidR="0072026C" w:rsidRDefault="0072026C" w:rsidP="0072026C">
      <w:pPr>
        <w:rPr>
          <w:b/>
          <w:color w:val="176B67"/>
          <w:sz w:val="22"/>
          <w:szCs w:val="22"/>
        </w:rPr>
      </w:pPr>
      <w:r>
        <w:rPr>
          <w:b/>
          <w:color w:val="176B67"/>
          <w:sz w:val="22"/>
          <w:szCs w:val="22"/>
        </w:rPr>
        <w:t xml:space="preserve">Framework for School </w:t>
      </w:r>
      <w:r w:rsidR="00683A4A">
        <w:rPr>
          <w:b/>
          <w:color w:val="176B67"/>
          <w:sz w:val="22"/>
          <w:szCs w:val="22"/>
        </w:rPr>
        <w:t>Intervention and Support</w:t>
      </w:r>
      <w:r w:rsidR="00DE0E02">
        <w:rPr>
          <w:b/>
          <w:color w:val="176B67"/>
          <w:sz w:val="22"/>
          <w:szCs w:val="22"/>
        </w:rPr>
        <w:t xml:space="preserve">: </w:t>
      </w:r>
      <w:r>
        <w:rPr>
          <w:b/>
          <w:color w:val="176B67"/>
          <w:sz w:val="22"/>
          <w:szCs w:val="22"/>
        </w:rPr>
        <w:t>School Commissioning Plan</w:t>
      </w:r>
    </w:p>
    <w:p w14:paraId="0790AFAB" w14:textId="77777777" w:rsidR="00494A10" w:rsidRDefault="00494A10" w:rsidP="00EC12A6">
      <w:pPr>
        <w:rPr>
          <w:sz w:val="20"/>
          <w:szCs w:val="20"/>
        </w:rPr>
      </w:pPr>
    </w:p>
    <w:p w14:paraId="54AFED31" w14:textId="77777777" w:rsidR="00F87E4A" w:rsidRDefault="00F87E4A" w:rsidP="00EC12A6">
      <w:pPr>
        <w:rPr>
          <w:sz w:val="20"/>
          <w:szCs w:val="20"/>
        </w:rPr>
      </w:pP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969"/>
        <w:gridCol w:w="425"/>
        <w:gridCol w:w="1985"/>
        <w:gridCol w:w="6902"/>
      </w:tblGrid>
      <w:tr w:rsidR="005F3DEA" w:rsidRPr="00D9730F" w14:paraId="68483AFB" w14:textId="77777777" w:rsidTr="009044E1">
        <w:tc>
          <w:tcPr>
            <w:tcW w:w="2093" w:type="dxa"/>
          </w:tcPr>
          <w:p w14:paraId="7C2B41DF" w14:textId="77777777" w:rsidR="005F3DEA" w:rsidRPr="00D9730F" w:rsidRDefault="005F3DEA" w:rsidP="009044E1">
            <w:pPr>
              <w:rPr>
                <w:rFonts w:cs="Arial"/>
                <w:sz w:val="20"/>
                <w:szCs w:val="20"/>
              </w:rPr>
            </w:pPr>
            <w:r w:rsidRPr="00D9730F">
              <w:rPr>
                <w:rFonts w:cs="Arial"/>
                <w:sz w:val="20"/>
                <w:szCs w:val="20"/>
              </w:rPr>
              <w:t>School:</w:t>
            </w:r>
          </w:p>
        </w:tc>
        <w:tc>
          <w:tcPr>
            <w:tcW w:w="3969" w:type="dxa"/>
          </w:tcPr>
          <w:p w14:paraId="228AF662" w14:textId="1ED44CD3" w:rsidR="005F3DEA" w:rsidRPr="00D9730F" w:rsidRDefault="005F3DEA" w:rsidP="009044E1">
            <w:pPr>
              <w:pStyle w:val="NoSpacing"/>
              <w:rPr>
                <w:rFonts w:ascii="Arial" w:hAnsi="Arial" w:cs="Arial"/>
                <w:sz w:val="20"/>
                <w:szCs w:val="20"/>
              </w:rPr>
            </w:pPr>
          </w:p>
        </w:tc>
        <w:tc>
          <w:tcPr>
            <w:tcW w:w="425" w:type="dxa"/>
          </w:tcPr>
          <w:p w14:paraId="481AD682" w14:textId="77777777" w:rsidR="005F3DEA" w:rsidRPr="00D9730F" w:rsidRDefault="005F3DEA" w:rsidP="009044E1">
            <w:pPr>
              <w:pStyle w:val="NoSpacing"/>
              <w:rPr>
                <w:rFonts w:ascii="Arial" w:hAnsi="Arial" w:cs="Arial"/>
                <w:sz w:val="20"/>
                <w:szCs w:val="20"/>
              </w:rPr>
            </w:pPr>
          </w:p>
        </w:tc>
        <w:tc>
          <w:tcPr>
            <w:tcW w:w="1985" w:type="dxa"/>
          </w:tcPr>
          <w:p w14:paraId="48A408F3" w14:textId="77777777" w:rsidR="005F3DEA" w:rsidRPr="00D9730F" w:rsidRDefault="005F3DEA" w:rsidP="009044E1">
            <w:pPr>
              <w:pStyle w:val="NoSpacing"/>
              <w:rPr>
                <w:rFonts w:ascii="Arial" w:hAnsi="Arial" w:cs="Arial"/>
                <w:sz w:val="20"/>
                <w:szCs w:val="20"/>
              </w:rPr>
            </w:pPr>
            <w:r w:rsidRPr="00D9730F">
              <w:rPr>
                <w:rFonts w:ascii="Arial" w:hAnsi="Arial" w:cs="Arial"/>
                <w:sz w:val="20"/>
                <w:szCs w:val="20"/>
              </w:rPr>
              <w:t xml:space="preserve">School Sub Type: </w:t>
            </w:r>
          </w:p>
        </w:tc>
        <w:tc>
          <w:tcPr>
            <w:tcW w:w="6902" w:type="dxa"/>
          </w:tcPr>
          <w:p w14:paraId="57F8364E" w14:textId="13461C15" w:rsidR="005F3DEA" w:rsidRPr="00D9730F" w:rsidRDefault="005F3DEA" w:rsidP="009044E1">
            <w:pPr>
              <w:rPr>
                <w:rFonts w:cs="Arial"/>
                <w:sz w:val="20"/>
                <w:szCs w:val="20"/>
              </w:rPr>
            </w:pPr>
          </w:p>
        </w:tc>
      </w:tr>
      <w:tr w:rsidR="005F3DEA" w:rsidRPr="00D9730F" w14:paraId="5283554C" w14:textId="77777777" w:rsidTr="009044E1">
        <w:tc>
          <w:tcPr>
            <w:tcW w:w="2093" w:type="dxa"/>
          </w:tcPr>
          <w:p w14:paraId="360B978F" w14:textId="77777777" w:rsidR="005F3DEA" w:rsidRPr="00D9730F" w:rsidRDefault="005F3DEA" w:rsidP="009044E1">
            <w:pPr>
              <w:rPr>
                <w:rFonts w:cs="Arial"/>
                <w:sz w:val="20"/>
                <w:szCs w:val="20"/>
              </w:rPr>
            </w:pPr>
            <w:r w:rsidRPr="00D9730F">
              <w:rPr>
                <w:rFonts w:cs="Arial"/>
                <w:sz w:val="20"/>
                <w:szCs w:val="20"/>
              </w:rPr>
              <w:t>Address:</w:t>
            </w:r>
          </w:p>
        </w:tc>
        <w:tc>
          <w:tcPr>
            <w:tcW w:w="3969" w:type="dxa"/>
          </w:tcPr>
          <w:p w14:paraId="75C223C2" w14:textId="5193FD7D" w:rsidR="005F3DEA" w:rsidRPr="00D9730F" w:rsidRDefault="005F3DEA" w:rsidP="009044E1">
            <w:pPr>
              <w:pStyle w:val="NoSpacing"/>
              <w:rPr>
                <w:rFonts w:ascii="Arial" w:hAnsi="Arial" w:cs="Arial"/>
                <w:sz w:val="20"/>
                <w:szCs w:val="20"/>
              </w:rPr>
            </w:pPr>
          </w:p>
        </w:tc>
        <w:tc>
          <w:tcPr>
            <w:tcW w:w="425" w:type="dxa"/>
          </w:tcPr>
          <w:p w14:paraId="33E2CF60" w14:textId="77777777" w:rsidR="005F3DEA" w:rsidRPr="00D9730F" w:rsidRDefault="005F3DEA" w:rsidP="009044E1">
            <w:pPr>
              <w:pStyle w:val="NoSpacing"/>
              <w:rPr>
                <w:rFonts w:ascii="Arial" w:hAnsi="Arial" w:cs="Arial"/>
                <w:sz w:val="20"/>
                <w:szCs w:val="20"/>
              </w:rPr>
            </w:pPr>
          </w:p>
        </w:tc>
        <w:tc>
          <w:tcPr>
            <w:tcW w:w="1985" w:type="dxa"/>
          </w:tcPr>
          <w:p w14:paraId="1F3A6022" w14:textId="77777777" w:rsidR="005F3DEA" w:rsidRPr="00D9730F" w:rsidRDefault="005F3DEA" w:rsidP="009044E1">
            <w:pPr>
              <w:pStyle w:val="NoSpacing"/>
              <w:rPr>
                <w:rFonts w:ascii="Arial" w:hAnsi="Arial" w:cs="Arial"/>
                <w:sz w:val="20"/>
                <w:szCs w:val="20"/>
              </w:rPr>
            </w:pPr>
            <w:r w:rsidRPr="00D9730F">
              <w:rPr>
                <w:rFonts w:ascii="Arial" w:hAnsi="Arial" w:cs="Arial"/>
                <w:sz w:val="20"/>
                <w:szCs w:val="20"/>
              </w:rPr>
              <w:t xml:space="preserve">DfE number: </w:t>
            </w:r>
          </w:p>
        </w:tc>
        <w:tc>
          <w:tcPr>
            <w:tcW w:w="6902" w:type="dxa"/>
          </w:tcPr>
          <w:p w14:paraId="1D86AC0E" w14:textId="77777777" w:rsidR="005F3DEA" w:rsidRPr="00D9730F" w:rsidRDefault="005F3DEA" w:rsidP="009044E1">
            <w:pPr>
              <w:rPr>
                <w:rFonts w:cs="Arial"/>
                <w:sz w:val="20"/>
                <w:szCs w:val="20"/>
              </w:rPr>
            </w:pPr>
          </w:p>
        </w:tc>
      </w:tr>
      <w:tr w:rsidR="005F3DEA" w:rsidRPr="00D9730F" w14:paraId="1431B892" w14:textId="77777777" w:rsidTr="009044E1">
        <w:tc>
          <w:tcPr>
            <w:tcW w:w="2093" w:type="dxa"/>
          </w:tcPr>
          <w:p w14:paraId="136C3801" w14:textId="77777777" w:rsidR="005F3DEA" w:rsidRPr="00D9730F" w:rsidRDefault="005F3DEA" w:rsidP="009044E1">
            <w:pPr>
              <w:rPr>
                <w:rFonts w:cs="Arial"/>
                <w:sz w:val="20"/>
                <w:szCs w:val="20"/>
              </w:rPr>
            </w:pPr>
            <w:r w:rsidRPr="00D9730F">
              <w:rPr>
                <w:rFonts w:cs="Arial"/>
                <w:sz w:val="20"/>
                <w:szCs w:val="20"/>
              </w:rPr>
              <w:t>Name of HT:</w:t>
            </w:r>
          </w:p>
        </w:tc>
        <w:tc>
          <w:tcPr>
            <w:tcW w:w="3969" w:type="dxa"/>
            <w:vAlign w:val="bottom"/>
          </w:tcPr>
          <w:p w14:paraId="39AD275A" w14:textId="35707F26" w:rsidR="005F3DEA" w:rsidRPr="00D9730F" w:rsidRDefault="005F3DEA" w:rsidP="009044E1">
            <w:pPr>
              <w:pStyle w:val="NoSpacing"/>
              <w:rPr>
                <w:rFonts w:ascii="Arial" w:hAnsi="Arial" w:cs="Arial"/>
                <w:sz w:val="20"/>
                <w:szCs w:val="20"/>
              </w:rPr>
            </w:pPr>
          </w:p>
        </w:tc>
        <w:tc>
          <w:tcPr>
            <w:tcW w:w="425" w:type="dxa"/>
            <w:vAlign w:val="bottom"/>
          </w:tcPr>
          <w:p w14:paraId="42CB68E2" w14:textId="77777777" w:rsidR="005F3DEA" w:rsidRPr="00D9730F" w:rsidRDefault="005F3DEA" w:rsidP="009044E1">
            <w:pPr>
              <w:pStyle w:val="NoSpacing"/>
              <w:rPr>
                <w:rFonts w:ascii="Arial" w:hAnsi="Arial" w:cs="Arial"/>
                <w:sz w:val="20"/>
                <w:szCs w:val="20"/>
              </w:rPr>
            </w:pPr>
          </w:p>
        </w:tc>
        <w:tc>
          <w:tcPr>
            <w:tcW w:w="1985" w:type="dxa"/>
            <w:vAlign w:val="bottom"/>
          </w:tcPr>
          <w:p w14:paraId="108380FE" w14:textId="77777777" w:rsidR="005F3DEA" w:rsidRPr="00D9730F" w:rsidRDefault="005F3DEA" w:rsidP="009044E1">
            <w:pPr>
              <w:pStyle w:val="NoSpacing"/>
              <w:rPr>
                <w:rFonts w:ascii="Arial" w:hAnsi="Arial" w:cs="Arial"/>
                <w:sz w:val="20"/>
                <w:szCs w:val="20"/>
              </w:rPr>
            </w:pPr>
            <w:r w:rsidRPr="00D9730F">
              <w:rPr>
                <w:rFonts w:ascii="Arial" w:hAnsi="Arial" w:cs="Arial"/>
                <w:sz w:val="20"/>
                <w:szCs w:val="20"/>
              </w:rPr>
              <w:t xml:space="preserve">Phone Number: </w:t>
            </w:r>
          </w:p>
        </w:tc>
        <w:tc>
          <w:tcPr>
            <w:tcW w:w="6902" w:type="dxa"/>
          </w:tcPr>
          <w:p w14:paraId="1FF8506A" w14:textId="37CAAD5F" w:rsidR="005F3DEA" w:rsidRPr="00D9730F" w:rsidRDefault="005F3DEA" w:rsidP="009044E1">
            <w:pPr>
              <w:rPr>
                <w:rFonts w:cs="Arial"/>
                <w:sz w:val="20"/>
                <w:szCs w:val="20"/>
              </w:rPr>
            </w:pPr>
          </w:p>
        </w:tc>
      </w:tr>
      <w:tr w:rsidR="005F3DEA" w:rsidRPr="00D9730F" w14:paraId="438F2429" w14:textId="77777777" w:rsidTr="009044E1">
        <w:tc>
          <w:tcPr>
            <w:tcW w:w="2093" w:type="dxa"/>
          </w:tcPr>
          <w:p w14:paraId="52826625" w14:textId="77777777" w:rsidR="005F3DEA" w:rsidRPr="00D9730F" w:rsidRDefault="005F3DEA" w:rsidP="009044E1">
            <w:pPr>
              <w:rPr>
                <w:rFonts w:cs="Arial"/>
                <w:sz w:val="20"/>
                <w:szCs w:val="20"/>
              </w:rPr>
            </w:pPr>
            <w:r w:rsidRPr="00D9730F">
              <w:rPr>
                <w:rFonts w:cs="Arial"/>
                <w:sz w:val="20"/>
                <w:szCs w:val="20"/>
              </w:rPr>
              <w:t>Latest Ofsted grade:</w:t>
            </w:r>
          </w:p>
        </w:tc>
        <w:tc>
          <w:tcPr>
            <w:tcW w:w="3969" w:type="dxa"/>
            <w:vAlign w:val="bottom"/>
          </w:tcPr>
          <w:p w14:paraId="6F95809D" w14:textId="7569E3CF" w:rsidR="005F3DEA" w:rsidRPr="00D9730F" w:rsidRDefault="005F3DEA" w:rsidP="009044E1">
            <w:pPr>
              <w:pStyle w:val="NoSpacing"/>
              <w:rPr>
                <w:rFonts w:ascii="Arial" w:hAnsi="Arial" w:cs="Arial"/>
                <w:sz w:val="20"/>
                <w:szCs w:val="20"/>
              </w:rPr>
            </w:pPr>
          </w:p>
        </w:tc>
        <w:tc>
          <w:tcPr>
            <w:tcW w:w="425" w:type="dxa"/>
            <w:vAlign w:val="bottom"/>
          </w:tcPr>
          <w:p w14:paraId="55740BCF" w14:textId="77777777" w:rsidR="005F3DEA" w:rsidRPr="00D9730F" w:rsidRDefault="005F3DEA" w:rsidP="009044E1">
            <w:pPr>
              <w:pStyle w:val="NoSpacing"/>
              <w:rPr>
                <w:rFonts w:ascii="Arial" w:hAnsi="Arial" w:cs="Arial"/>
                <w:sz w:val="20"/>
                <w:szCs w:val="20"/>
              </w:rPr>
            </w:pPr>
          </w:p>
        </w:tc>
        <w:tc>
          <w:tcPr>
            <w:tcW w:w="1985" w:type="dxa"/>
            <w:vAlign w:val="bottom"/>
          </w:tcPr>
          <w:p w14:paraId="5FF5D8F1" w14:textId="77777777" w:rsidR="005F3DEA" w:rsidRPr="00D9730F" w:rsidRDefault="005F3DEA" w:rsidP="009044E1">
            <w:pPr>
              <w:pStyle w:val="NoSpacing"/>
              <w:rPr>
                <w:rFonts w:ascii="Arial" w:hAnsi="Arial" w:cs="Arial"/>
                <w:sz w:val="20"/>
                <w:szCs w:val="20"/>
              </w:rPr>
            </w:pPr>
            <w:r w:rsidRPr="00D9730F">
              <w:rPr>
                <w:rFonts w:ascii="Arial" w:hAnsi="Arial" w:cs="Arial"/>
                <w:sz w:val="20"/>
                <w:szCs w:val="20"/>
              </w:rPr>
              <w:t>Name of C of G:</w:t>
            </w:r>
          </w:p>
        </w:tc>
        <w:tc>
          <w:tcPr>
            <w:tcW w:w="6902" w:type="dxa"/>
          </w:tcPr>
          <w:p w14:paraId="75908019" w14:textId="7A557548" w:rsidR="005F3DEA" w:rsidRPr="00D9730F" w:rsidRDefault="005F3DEA" w:rsidP="009044E1">
            <w:pPr>
              <w:rPr>
                <w:rFonts w:cs="Arial"/>
                <w:sz w:val="20"/>
                <w:szCs w:val="20"/>
              </w:rPr>
            </w:pPr>
          </w:p>
        </w:tc>
      </w:tr>
      <w:tr w:rsidR="005F3DEA" w:rsidRPr="00D9730F" w14:paraId="723CD12E" w14:textId="77777777" w:rsidTr="009044E1">
        <w:tc>
          <w:tcPr>
            <w:tcW w:w="2093" w:type="dxa"/>
          </w:tcPr>
          <w:p w14:paraId="656B1415" w14:textId="77777777" w:rsidR="005F3DEA" w:rsidRPr="00D9730F" w:rsidRDefault="005F3DEA" w:rsidP="009044E1">
            <w:pPr>
              <w:rPr>
                <w:rFonts w:cs="Arial"/>
                <w:sz w:val="20"/>
                <w:szCs w:val="20"/>
              </w:rPr>
            </w:pPr>
            <w:r>
              <w:rPr>
                <w:rFonts w:cs="Arial"/>
                <w:sz w:val="20"/>
                <w:szCs w:val="20"/>
              </w:rPr>
              <w:t>LA Categorisation</w:t>
            </w:r>
          </w:p>
        </w:tc>
        <w:tc>
          <w:tcPr>
            <w:tcW w:w="3969" w:type="dxa"/>
            <w:vAlign w:val="bottom"/>
          </w:tcPr>
          <w:p w14:paraId="57EE45A4" w14:textId="03B0002A" w:rsidR="005F3DEA" w:rsidRDefault="005F3DEA" w:rsidP="009044E1">
            <w:pPr>
              <w:pStyle w:val="NoSpacing"/>
              <w:rPr>
                <w:rFonts w:ascii="Arial" w:hAnsi="Arial" w:cs="Arial"/>
                <w:sz w:val="20"/>
                <w:szCs w:val="20"/>
              </w:rPr>
            </w:pPr>
          </w:p>
        </w:tc>
        <w:tc>
          <w:tcPr>
            <w:tcW w:w="425" w:type="dxa"/>
            <w:vAlign w:val="bottom"/>
          </w:tcPr>
          <w:p w14:paraId="6AF28083" w14:textId="77777777" w:rsidR="005F3DEA" w:rsidRPr="00D9730F" w:rsidRDefault="005F3DEA" w:rsidP="009044E1">
            <w:pPr>
              <w:pStyle w:val="NoSpacing"/>
              <w:rPr>
                <w:rFonts w:ascii="Arial" w:hAnsi="Arial" w:cs="Arial"/>
                <w:sz w:val="20"/>
                <w:szCs w:val="20"/>
              </w:rPr>
            </w:pPr>
          </w:p>
        </w:tc>
        <w:tc>
          <w:tcPr>
            <w:tcW w:w="1985" w:type="dxa"/>
            <w:vAlign w:val="bottom"/>
          </w:tcPr>
          <w:p w14:paraId="74391CEB" w14:textId="77777777" w:rsidR="005F3DEA" w:rsidRPr="00D9730F" w:rsidRDefault="005F3DEA" w:rsidP="009044E1">
            <w:pPr>
              <w:pStyle w:val="NoSpacing"/>
              <w:rPr>
                <w:rFonts w:ascii="Arial" w:hAnsi="Arial" w:cs="Arial"/>
                <w:sz w:val="20"/>
                <w:szCs w:val="20"/>
              </w:rPr>
            </w:pPr>
            <w:r w:rsidRPr="00D9730F">
              <w:rPr>
                <w:rFonts w:ascii="Arial" w:hAnsi="Arial" w:cs="Arial"/>
                <w:sz w:val="20"/>
                <w:szCs w:val="20"/>
              </w:rPr>
              <w:t>Start date of plan:</w:t>
            </w:r>
          </w:p>
        </w:tc>
        <w:tc>
          <w:tcPr>
            <w:tcW w:w="6902" w:type="dxa"/>
          </w:tcPr>
          <w:p w14:paraId="4E1762F9" w14:textId="3B813960" w:rsidR="005F3DEA" w:rsidRPr="00D9730F" w:rsidRDefault="005F3DEA" w:rsidP="009044E1">
            <w:pPr>
              <w:rPr>
                <w:rFonts w:cs="Arial"/>
                <w:sz w:val="20"/>
                <w:szCs w:val="20"/>
              </w:rPr>
            </w:pPr>
          </w:p>
        </w:tc>
      </w:tr>
      <w:tr w:rsidR="005F3DEA" w:rsidRPr="00D9730F" w14:paraId="5A7B90E7" w14:textId="77777777" w:rsidTr="009044E1">
        <w:tc>
          <w:tcPr>
            <w:tcW w:w="2093" w:type="dxa"/>
          </w:tcPr>
          <w:p w14:paraId="2231D30A" w14:textId="077C83E7" w:rsidR="005F3DEA" w:rsidRDefault="005F3DEA" w:rsidP="009044E1">
            <w:pPr>
              <w:rPr>
                <w:rFonts w:cs="Arial"/>
                <w:sz w:val="20"/>
                <w:szCs w:val="20"/>
              </w:rPr>
            </w:pPr>
            <w:r>
              <w:rPr>
                <w:rFonts w:cs="Arial"/>
                <w:sz w:val="20"/>
                <w:szCs w:val="20"/>
              </w:rPr>
              <w:t xml:space="preserve">LA </w:t>
            </w:r>
            <w:r w:rsidR="003E2C94">
              <w:rPr>
                <w:rFonts w:cs="Arial"/>
                <w:sz w:val="20"/>
                <w:szCs w:val="20"/>
              </w:rPr>
              <w:t>SIA</w:t>
            </w:r>
            <w:r>
              <w:rPr>
                <w:rFonts w:cs="Arial"/>
                <w:sz w:val="20"/>
                <w:szCs w:val="20"/>
              </w:rPr>
              <w:t xml:space="preserve"> </w:t>
            </w:r>
          </w:p>
        </w:tc>
        <w:tc>
          <w:tcPr>
            <w:tcW w:w="3969" w:type="dxa"/>
            <w:vAlign w:val="bottom"/>
          </w:tcPr>
          <w:p w14:paraId="6C79EDE3" w14:textId="696F8B55" w:rsidR="005F3DEA" w:rsidRDefault="005F3DEA" w:rsidP="009044E1">
            <w:pPr>
              <w:pStyle w:val="NoSpacing"/>
              <w:rPr>
                <w:rFonts w:ascii="Arial" w:hAnsi="Arial" w:cs="Arial"/>
                <w:sz w:val="20"/>
                <w:szCs w:val="20"/>
              </w:rPr>
            </w:pPr>
          </w:p>
        </w:tc>
        <w:tc>
          <w:tcPr>
            <w:tcW w:w="425" w:type="dxa"/>
            <w:vAlign w:val="bottom"/>
          </w:tcPr>
          <w:p w14:paraId="1CA813B4" w14:textId="77777777" w:rsidR="005F3DEA" w:rsidRPr="00D9730F" w:rsidRDefault="005F3DEA" w:rsidP="009044E1">
            <w:pPr>
              <w:pStyle w:val="NoSpacing"/>
              <w:rPr>
                <w:rFonts w:ascii="Arial" w:hAnsi="Arial" w:cs="Arial"/>
                <w:sz w:val="20"/>
                <w:szCs w:val="20"/>
              </w:rPr>
            </w:pPr>
          </w:p>
        </w:tc>
        <w:tc>
          <w:tcPr>
            <w:tcW w:w="1985" w:type="dxa"/>
            <w:vAlign w:val="bottom"/>
          </w:tcPr>
          <w:p w14:paraId="7708AC24" w14:textId="77777777" w:rsidR="005F3DEA" w:rsidRPr="00D9730F" w:rsidRDefault="005F3DEA" w:rsidP="009044E1">
            <w:pPr>
              <w:pStyle w:val="NoSpacing"/>
              <w:rPr>
                <w:rFonts w:ascii="Arial" w:hAnsi="Arial" w:cs="Arial"/>
                <w:sz w:val="20"/>
                <w:szCs w:val="20"/>
              </w:rPr>
            </w:pPr>
            <w:r>
              <w:rPr>
                <w:rFonts w:ascii="Arial" w:hAnsi="Arial" w:cs="Arial"/>
                <w:sz w:val="20"/>
                <w:szCs w:val="20"/>
              </w:rPr>
              <w:t xml:space="preserve">Review of plan </w:t>
            </w:r>
          </w:p>
        </w:tc>
        <w:tc>
          <w:tcPr>
            <w:tcW w:w="6902" w:type="dxa"/>
          </w:tcPr>
          <w:p w14:paraId="22C0D36C" w14:textId="61041A26" w:rsidR="005F3DEA" w:rsidRDefault="00285384" w:rsidP="009044E1">
            <w:pPr>
              <w:rPr>
                <w:rFonts w:cs="Arial"/>
                <w:sz w:val="20"/>
                <w:szCs w:val="20"/>
              </w:rPr>
            </w:pPr>
            <w:r>
              <w:rPr>
                <w:rFonts w:cs="Arial"/>
                <w:sz w:val="20"/>
                <w:szCs w:val="20"/>
              </w:rPr>
              <w:t xml:space="preserve">Each </w:t>
            </w:r>
            <w:r w:rsidR="008769FE">
              <w:rPr>
                <w:rFonts w:cs="Arial"/>
                <w:sz w:val="20"/>
                <w:szCs w:val="20"/>
              </w:rPr>
              <w:t>RRG</w:t>
            </w:r>
          </w:p>
        </w:tc>
      </w:tr>
    </w:tbl>
    <w:p w14:paraId="5172D05F" w14:textId="77777777" w:rsidR="00C7170E" w:rsidRDefault="00C7170E" w:rsidP="00EC12A6">
      <w:pPr>
        <w:rPr>
          <w:sz w:val="20"/>
          <w:szCs w:val="20"/>
        </w:rPr>
      </w:pPr>
    </w:p>
    <w:p w14:paraId="3CB0C047" w14:textId="77777777" w:rsidR="00E90454" w:rsidRPr="00FF41A4" w:rsidRDefault="0072026C" w:rsidP="00EC12A6">
      <w:pPr>
        <w:rPr>
          <w:b/>
          <w:sz w:val="20"/>
          <w:szCs w:val="20"/>
        </w:rPr>
      </w:pPr>
      <w:r>
        <w:rPr>
          <w:b/>
          <w:sz w:val="20"/>
          <w:szCs w:val="20"/>
        </w:rPr>
        <w:t xml:space="preserve">School Commissioning Plan </w:t>
      </w:r>
    </w:p>
    <w:p w14:paraId="63CD2F9E" w14:textId="77777777" w:rsidR="00EA41C4" w:rsidRDefault="00EA41C4" w:rsidP="00EC12A6">
      <w:pPr>
        <w:rPr>
          <w:sz w:val="20"/>
          <w:szCs w:val="20"/>
        </w:rPr>
      </w:pPr>
    </w:p>
    <w:p w14:paraId="51A8B9B5" w14:textId="6CAEFD62" w:rsidR="00EA41C4" w:rsidRDefault="00E90454" w:rsidP="00EC12A6">
      <w:pPr>
        <w:rPr>
          <w:sz w:val="20"/>
          <w:szCs w:val="20"/>
        </w:rPr>
      </w:pPr>
      <w:r>
        <w:rPr>
          <w:sz w:val="20"/>
          <w:szCs w:val="20"/>
        </w:rPr>
        <w:t xml:space="preserve">This plan </w:t>
      </w:r>
      <w:r w:rsidR="00FF41A4">
        <w:rPr>
          <w:sz w:val="20"/>
          <w:szCs w:val="20"/>
        </w:rPr>
        <w:t>is in line with the</w:t>
      </w:r>
      <w:r w:rsidR="005344C9">
        <w:rPr>
          <w:sz w:val="20"/>
          <w:szCs w:val="20"/>
        </w:rPr>
        <w:t xml:space="preserve"> Enfield School I</w:t>
      </w:r>
      <w:r w:rsidR="00B86DBE">
        <w:rPr>
          <w:sz w:val="20"/>
          <w:szCs w:val="20"/>
        </w:rPr>
        <w:t>ntervention</w:t>
      </w:r>
      <w:r w:rsidR="009276DF">
        <w:rPr>
          <w:sz w:val="20"/>
          <w:szCs w:val="20"/>
        </w:rPr>
        <w:t xml:space="preserve"> and Support Programme (SISP)</w:t>
      </w:r>
      <w:r w:rsidR="00FF41A4">
        <w:rPr>
          <w:sz w:val="20"/>
          <w:szCs w:val="20"/>
        </w:rPr>
        <w:t xml:space="preserve"> framework for school improvement and </w:t>
      </w:r>
      <w:r w:rsidR="00421065">
        <w:rPr>
          <w:sz w:val="20"/>
          <w:szCs w:val="20"/>
        </w:rPr>
        <w:t>the categorisation</w:t>
      </w:r>
      <w:r w:rsidR="00EA41C4">
        <w:rPr>
          <w:sz w:val="20"/>
          <w:szCs w:val="20"/>
        </w:rPr>
        <w:t xml:space="preserve"> of </w:t>
      </w:r>
      <w:r w:rsidR="00421065">
        <w:rPr>
          <w:sz w:val="20"/>
          <w:szCs w:val="20"/>
        </w:rPr>
        <w:t>school</w:t>
      </w:r>
      <w:r w:rsidR="00EA41C4">
        <w:rPr>
          <w:sz w:val="20"/>
          <w:szCs w:val="20"/>
        </w:rPr>
        <w:t>s</w:t>
      </w:r>
      <w:r w:rsidR="00421065">
        <w:rPr>
          <w:sz w:val="20"/>
          <w:szCs w:val="20"/>
        </w:rPr>
        <w:t xml:space="preserve"> for additional support and monitoring</w:t>
      </w:r>
      <w:r w:rsidR="00DE0E02">
        <w:rPr>
          <w:sz w:val="20"/>
          <w:szCs w:val="20"/>
        </w:rPr>
        <w:t xml:space="preserve"> and</w:t>
      </w:r>
      <w:r w:rsidR="00FF41A4">
        <w:rPr>
          <w:sz w:val="20"/>
          <w:szCs w:val="20"/>
        </w:rPr>
        <w:t xml:space="preserve"> </w:t>
      </w:r>
      <w:r>
        <w:rPr>
          <w:sz w:val="20"/>
          <w:szCs w:val="20"/>
        </w:rPr>
        <w:t xml:space="preserve">sets out the additional </w:t>
      </w:r>
      <w:r w:rsidR="00FF41A4">
        <w:rPr>
          <w:sz w:val="20"/>
          <w:szCs w:val="20"/>
        </w:rPr>
        <w:t xml:space="preserve">adviser advice and </w:t>
      </w:r>
      <w:r w:rsidR="006E2F68">
        <w:rPr>
          <w:sz w:val="20"/>
          <w:szCs w:val="20"/>
        </w:rPr>
        <w:t xml:space="preserve">the commissioned </w:t>
      </w:r>
      <w:r>
        <w:rPr>
          <w:sz w:val="20"/>
          <w:szCs w:val="20"/>
        </w:rPr>
        <w:t xml:space="preserve">resources that </w:t>
      </w:r>
      <w:r w:rsidR="00FF41A4">
        <w:rPr>
          <w:sz w:val="20"/>
          <w:szCs w:val="20"/>
        </w:rPr>
        <w:t xml:space="preserve">have been agreed with </w:t>
      </w:r>
      <w:r w:rsidR="005344C9">
        <w:rPr>
          <w:sz w:val="20"/>
          <w:szCs w:val="20"/>
        </w:rPr>
        <w:t>Enfield</w:t>
      </w:r>
      <w:r>
        <w:rPr>
          <w:sz w:val="20"/>
          <w:szCs w:val="20"/>
        </w:rPr>
        <w:t xml:space="preserve"> </w:t>
      </w:r>
      <w:r w:rsidR="006E2F68">
        <w:rPr>
          <w:sz w:val="20"/>
          <w:szCs w:val="20"/>
        </w:rPr>
        <w:t xml:space="preserve">Education </w:t>
      </w:r>
      <w:r>
        <w:rPr>
          <w:sz w:val="20"/>
          <w:szCs w:val="20"/>
        </w:rPr>
        <w:t>to support immediate school priorities</w:t>
      </w:r>
      <w:r w:rsidR="00FF41A4">
        <w:rPr>
          <w:sz w:val="20"/>
          <w:szCs w:val="20"/>
        </w:rPr>
        <w:t xml:space="preserve"> for improvement</w:t>
      </w:r>
      <w:r>
        <w:rPr>
          <w:sz w:val="20"/>
          <w:szCs w:val="20"/>
        </w:rPr>
        <w:t xml:space="preserve"> and build leadership </w:t>
      </w:r>
      <w:r w:rsidR="00FF41A4">
        <w:rPr>
          <w:sz w:val="20"/>
          <w:szCs w:val="20"/>
        </w:rPr>
        <w:t xml:space="preserve">and teaching </w:t>
      </w:r>
      <w:r>
        <w:rPr>
          <w:sz w:val="20"/>
          <w:szCs w:val="20"/>
        </w:rPr>
        <w:t>capacity</w:t>
      </w:r>
      <w:r w:rsidR="00FF41A4">
        <w:rPr>
          <w:sz w:val="20"/>
          <w:szCs w:val="20"/>
        </w:rPr>
        <w:t xml:space="preserve">. The plan will be reviewed regularly to make sure that the support is having impact and to see that there is progress towards the school having the good internal capacity to lead, resource and monitor school improvement plans. </w:t>
      </w:r>
    </w:p>
    <w:p w14:paraId="50E93184" w14:textId="77777777" w:rsidR="00EA41C4" w:rsidRDefault="00EA41C4" w:rsidP="00EC12A6">
      <w:pPr>
        <w:rPr>
          <w:sz w:val="20"/>
          <w:szCs w:val="20"/>
        </w:rPr>
      </w:pPr>
    </w:p>
    <w:p w14:paraId="1D1D69D9" w14:textId="7992DC66" w:rsidR="00EA41C4" w:rsidRDefault="00791B22" w:rsidP="00EC12A6">
      <w:pPr>
        <w:rPr>
          <w:sz w:val="20"/>
          <w:szCs w:val="20"/>
        </w:rPr>
      </w:pPr>
      <w:r>
        <w:rPr>
          <w:sz w:val="20"/>
          <w:szCs w:val="20"/>
        </w:rPr>
        <w:t xml:space="preserve">This review of the plan will also link to the </w:t>
      </w:r>
      <w:r w:rsidR="00814431">
        <w:rPr>
          <w:sz w:val="20"/>
          <w:szCs w:val="20"/>
        </w:rPr>
        <w:t>SI</w:t>
      </w:r>
      <w:r>
        <w:rPr>
          <w:sz w:val="20"/>
          <w:szCs w:val="20"/>
        </w:rPr>
        <w:t>A’s review of the school’s category of support.</w:t>
      </w:r>
      <w:r w:rsidR="00421065">
        <w:rPr>
          <w:sz w:val="20"/>
          <w:szCs w:val="20"/>
        </w:rPr>
        <w:t xml:space="preserve"> </w:t>
      </w:r>
      <w:r w:rsidR="00C7170E">
        <w:rPr>
          <w:sz w:val="20"/>
          <w:szCs w:val="20"/>
        </w:rPr>
        <w:t xml:space="preserve">There are three elements to the planned </w:t>
      </w:r>
      <w:r w:rsidR="00C508CA">
        <w:rPr>
          <w:sz w:val="20"/>
          <w:szCs w:val="20"/>
        </w:rPr>
        <w:t>Enfield</w:t>
      </w:r>
      <w:r w:rsidR="00C7170E">
        <w:rPr>
          <w:sz w:val="20"/>
          <w:szCs w:val="20"/>
        </w:rPr>
        <w:t xml:space="preserve"> support</w:t>
      </w:r>
      <w:r>
        <w:rPr>
          <w:sz w:val="20"/>
          <w:szCs w:val="20"/>
        </w:rPr>
        <w:t xml:space="preserve"> for school’s categorised for additional support and supporting</w:t>
      </w:r>
      <w:r w:rsidR="00C7170E">
        <w:rPr>
          <w:sz w:val="20"/>
          <w:szCs w:val="20"/>
        </w:rPr>
        <w:t>:</w:t>
      </w:r>
    </w:p>
    <w:p w14:paraId="1F0A1C7B" w14:textId="143F171C" w:rsidR="00C7170E" w:rsidRPr="00F80DBA" w:rsidRDefault="00C7170E" w:rsidP="00C30B94">
      <w:pPr>
        <w:pStyle w:val="ListParagraph"/>
        <w:numPr>
          <w:ilvl w:val="0"/>
          <w:numId w:val="6"/>
        </w:numPr>
        <w:rPr>
          <w:i/>
          <w:sz w:val="20"/>
          <w:szCs w:val="20"/>
        </w:rPr>
      </w:pPr>
      <w:r w:rsidRPr="00F80DBA">
        <w:rPr>
          <w:b/>
          <w:sz w:val="20"/>
          <w:szCs w:val="20"/>
        </w:rPr>
        <w:t>Additional external commissioned support</w:t>
      </w:r>
      <w:r w:rsidR="00791B22" w:rsidRPr="00F80DBA">
        <w:rPr>
          <w:sz w:val="20"/>
          <w:szCs w:val="20"/>
        </w:rPr>
        <w:t xml:space="preserve">. This has been </w:t>
      </w:r>
      <w:r w:rsidRPr="00F80DBA">
        <w:rPr>
          <w:sz w:val="20"/>
          <w:szCs w:val="20"/>
        </w:rPr>
        <w:t xml:space="preserve">agreed with the Head teacher and Chair of </w:t>
      </w:r>
      <w:proofErr w:type="spellStart"/>
      <w:r w:rsidRPr="00F80DBA">
        <w:rPr>
          <w:sz w:val="20"/>
          <w:szCs w:val="20"/>
        </w:rPr>
        <w:t>Governors.</w:t>
      </w:r>
      <w:r w:rsidR="0072026C" w:rsidRPr="00F80DBA">
        <w:rPr>
          <w:i/>
          <w:sz w:val="20"/>
          <w:szCs w:val="20"/>
        </w:rPr>
        <w:t>The</w:t>
      </w:r>
      <w:proofErr w:type="spellEnd"/>
      <w:r w:rsidR="0072026C" w:rsidRPr="00F80DBA">
        <w:rPr>
          <w:i/>
          <w:sz w:val="20"/>
          <w:szCs w:val="20"/>
        </w:rPr>
        <w:t xml:space="preserve"> details of the support are set out over the page and include expected outcome measures. </w:t>
      </w:r>
      <w:r w:rsidRPr="00F80DBA">
        <w:rPr>
          <w:i/>
          <w:sz w:val="20"/>
          <w:szCs w:val="20"/>
        </w:rPr>
        <w:t xml:space="preserve"> </w:t>
      </w:r>
    </w:p>
    <w:p w14:paraId="61F3502E" w14:textId="77777777" w:rsidR="003D2153" w:rsidRPr="00791B22" w:rsidRDefault="00C7170E" w:rsidP="00791B22">
      <w:pPr>
        <w:pStyle w:val="ListParagraph"/>
        <w:numPr>
          <w:ilvl w:val="0"/>
          <w:numId w:val="6"/>
        </w:numPr>
        <w:rPr>
          <w:b/>
          <w:sz w:val="20"/>
          <w:szCs w:val="20"/>
        </w:rPr>
      </w:pPr>
      <w:r w:rsidRPr="00791B22">
        <w:rPr>
          <w:b/>
          <w:sz w:val="20"/>
          <w:szCs w:val="20"/>
        </w:rPr>
        <w:t xml:space="preserve">Extended </w:t>
      </w:r>
      <w:r w:rsidR="00DE0E02">
        <w:rPr>
          <w:b/>
          <w:sz w:val="20"/>
          <w:szCs w:val="20"/>
        </w:rPr>
        <w:t xml:space="preserve">central LA </w:t>
      </w:r>
      <w:r w:rsidR="005F6D1F" w:rsidRPr="00791B22">
        <w:rPr>
          <w:b/>
          <w:sz w:val="20"/>
          <w:szCs w:val="20"/>
        </w:rPr>
        <w:t>support</w:t>
      </w:r>
      <w:r w:rsidR="00791B22">
        <w:rPr>
          <w:b/>
          <w:sz w:val="20"/>
          <w:szCs w:val="20"/>
        </w:rPr>
        <w:t xml:space="preserve"> beyond the </w:t>
      </w:r>
      <w:r w:rsidR="00DE0E02">
        <w:rPr>
          <w:b/>
          <w:sz w:val="20"/>
          <w:szCs w:val="20"/>
        </w:rPr>
        <w:t xml:space="preserve">service </w:t>
      </w:r>
      <w:r w:rsidR="00791B22">
        <w:rPr>
          <w:b/>
          <w:sz w:val="20"/>
          <w:szCs w:val="20"/>
        </w:rPr>
        <w:t xml:space="preserve">core </w:t>
      </w:r>
      <w:r w:rsidR="00421065">
        <w:rPr>
          <w:b/>
          <w:sz w:val="20"/>
          <w:szCs w:val="20"/>
        </w:rPr>
        <w:t xml:space="preserve">and statutory </w:t>
      </w:r>
      <w:r w:rsidR="00791B22">
        <w:rPr>
          <w:b/>
          <w:sz w:val="20"/>
          <w:szCs w:val="20"/>
        </w:rPr>
        <w:t>entitlement</w:t>
      </w:r>
    </w:p>
    <w:p w14:paraId="4E57E913" w14:textId="2C539500" w:rsidR="003D2153" w:rsidRDefault="00421065" w:rsidP="00421065">
      <w:pPr>
        <w:pStyle w:val="ListParagraph"/>
        <w:numPr>
          <w:ilvl w:val="0"/>
          <w:numId w:val="7"/>
        </w:numPr>
        <w:rPr>
          <w:sz w:val="20"/>
          <w:szCs w:val="20"/>
        </w:rPr>
      </w:pPr>
      <w:r>
        <w:rPr>
          <w:sz w:val="20"/>
          <w:szCs w:val="20"/>
        </w:rPr>
        <w:t xml:space="preserve">Additional </w:t>
      </w:r>
      <w:r w:rsidR="00C508CA" w:rsidRPr="00C508CA">
        <w:rPr>
          <w:iCs/>
          <w:sz w:val="20"/>
          <w:szCs w:val="20"/>
        </w:rPr>
        <w:t>School Improvement Adviser (SIA)</w:t>
      </w:r>
      <w:r w:rsidR="00C508CA" w:rsidRPr="00421065">
        <w:rPr>
          <w:i/>
          <w:sz w:val="20"/>
          <w:szCs w:val="20"/>
        </w:rPr>
        <w:t xml:space="preserve"> </w:t>
      </w:r>
      <w:r>
        <w:rPr>
          <w:sz w:val="20"/>
          <w:szCs w:val="20"/>
        </w:rPr>
        <w:t>time - a</w:t>
      </w:r>
      <w:r w:rsidR="00C7170E" w:rsidRPr="00421065">
        <w:rPr>
          <w:sz w:val="20"/>
          <w:szCs w:val="20"/>
        </w:rPr>
        <w:t xml:space="preserve"> </w:t>
      </w:r>
      <w:r w:rsidR="003D2153" w:rsidRPr="00421065">
        <w:rPr>
          <w:sz w:val="20"/>
          <w:szCs w:val="20"/>
        </w:rPr>
        <w:t xml:space="preserve">schedule of </w:t>
      </w:r>
      <w:r w:rsidR="00C7170E" w:rsidRPr="00421065">
        <w:rPr>
          <w:sz w:val="20"/>
          <w:szCs w:val="20"/>
        </w:rPr>
        <w:t xml:space="preserve">regular </w:t>
      </w:r>
      <w:r w:rsidR="003D2153" w:rsidRPr="00421065">
        <w:rPr>
          <w:sz w:val="20"/>
          <w:szCs w:val="20"/>
        </w:rPr>
        <w:t>meeting</w:t>
      </w:r>
      <w:r w:rsidR="00C7170E" w:rsidRPr="00421065">
        <w:rPr>
          <w:sz w:val="20"/>
          <w:szCs w:val="20"/>
        </w:rPr>
        <w:t>s will be agreed</w:t>
      </w:r>
      <w:r w:rsidR="003D2153" w:rsidRPr="00421065">
        <w:rPr>
          <w:sz w:val="20"/>
          <w:szCs w:val="20"/>
        </w:rPr>
        <w:t xml:space="preserve"> </w:t>
      </w:r>
      <w:r w:rsidR="00C7170E" w:rsidRPr="00421065">
        <w:rPr>
          <w:sz w:val="20"/>
          <w:szCs w:val="20"/>
        </w:rPr>
        <w:t>be</w:t>
      </w:r>
      <w:r>
        <w:rPr>
          <w:sz w:val="20"/>
          <w:szCs w:val="20"/>
        </w:rPr>
        <w:t xml:space="preserve">tween the </w:t>
      </w:r>
      <w:r w:rsidR="00C508CA">
        <w:rPr>
          <w:sz w:val="20"/>
          <w:szCs w:val="20"/>
        </w:rPr>
        <w:t>SIA</w:t>
      </w:r>
      <w:r>
        <w:rPr>
          <w:sz w:val="20"/>
          <w:szCs w:val="20"/>
        </w:rPr>
        <w:t xml:space="preserve"> and HT</w:t>
      </w:r>
      <w:r w:rsidR="00C508CA">
        <w:rPr>
          <w:sz w:val="20"/>
          <w:szCs w:val="20"/>
        </w:rPr>
        <w:t>.  T</w:t>
      </w:r>
      <w:r w:rsidR="00C7170E" w:rsidRPr="00421065">
        <w:rPr>
          <w:sz w:val="20"/>
          <w:szCs w:val="20"/>
        </w:rPr>
        <w:t xml:space="preserve">he </w:t>
      </w:r>
      <w:r w:rsidR="00C508CA">
        <w:rPr>
          <w:sz w:val="20"/>
          <w:szCs w:val="20"/>
        </w:rPr>
        <w:t>SIA</w:t>
      </w:r>
      <w:r w:rsidR="00C7170E" w:rsidRPr="00421065">
        <w:rPr>
          <w:sz w:val="20"/>
          <w:szCs w:val="20"/>
        </w:rPr>
        <w:t xml:space="preserve"> will also attend</w:t>
      </w:r>
      <w:r w:rsidR="003D2153" w:rsidRPr="00421065">
        <w:rPr>
          <w:sz w:val="20"/>
          <w:szCs w:val="20"/>
        </w:rPr>
        <w:t xml:space="preserve"> the Governor’s </w:t>
      </w:r>
      <w:r w:rsidR="00C508CA">
        <w:rPr>
          <w:sz w:val="20"/>
          <w:szCs w:val="20"/>
        </w:rPr>
        <w:t>Ra</w:t>
      </w:r>
      <w:r w:rsidR="00584129">
        <w:rPr>
          <w:sz w:val="20"/>
          <w:szCs w:val="20"/>
        </w:rPr>
        <w:t>pid Recovery Group</w:t>
      </w:r>
      <w:r w:rsidR="003D2153" w:rsidRPr="00421065">
        <w:rPr>
          <w:sz w:val="20"/>
          <w:szCs w:val="20"/>
        </w:rPr>
        <w:t xml:space="preserve"> meeting and other meetings as appropriate (</w:t>
      </w:r>
      <w:proofErr w:type="spellStart"/>
      <w:r w:rsidR="003D2153" w:rsidRPr="00421065">
        <w:rPr>
          <w:sz w:val="20"/>
          <w:szCs w:val="20"/>
        </w:rPr>
        <w:t>ie</w:t>
      </w:r>
      <w:proofErr w:type="spellEnd"/>
      <w:r w:rsidR="003D2153" w:rsidRPr="00421065">
        <w:rPr>
          <w:sz w:val="20"/>
          <w:szCs w:val="20"/>
        </w:rPr>
        <w:t xml:space="preserve"> to report back with the HT to governors on progress)</w:t>
      </w:r>
    </w:p>
    <w:p w14:paraId="1D955B1E" w14:textId="07644E7D" w:rsidR="0072026C" w:rsidRPr="0072026C" w:rsidRDefault="0072026C" w:rsidP="00421065">
      <w:pPr>
        <w:pStyle w:val="ListParagraph"/>
        <w:numPr>
          <w:ilvl w:val="0"/>
          <w:numId w:val="7"/>
        </w:numPr>
        <w:rPr>
          <w:i/>
          <w:sz w:val="20"/>
          <w:szCs w:val="20"/>
        </w:rPr>
      </w:pPr>
      <w:r w:rsidRPr="0072026C">
        <w:rPr>
          <w:i/>
          <w:sz w:val="20"/>
          <w:szCs w:val="20"/>
        </w:rPr>
        <w:t xml:space="preserve">Early years? </w:t>
      </w:r>
      <w:r>
        <w:rPr>
          <w:i/>
          <w:sz w:val="20"/>
          <w:szCs w:val="20"/>
        </w:rPr>
        <w:t xml:space="preserve">C) Other service areas – </w:t>
      </w:r>
      <w:r w:rsidR="00584129">
        <w:rPr>
          <w:i/>
          <w:sz w:val="20"/>
          <w:szCs w:val="20"/>
        </w:rPr>
        <w:t>EWO</w:t>
      </w:r>
      <w:r>
        <w:rPr>
          <w:i/>
          <w:sz w:val="20"/>
          <w:szCs w:val="20"/>
        </w:rPr>
        <w:t>?</w:t>
      </w:r>
    </w:p>
    <w:p w14:paraId="05D53FE1" w14:textId="77777777" w:rsidR="003D2153" w:rsidRDefault="005F6D1F" w:rsidP="00791B22">
      <w:pPr>
        <w:pStyle w:val="ListParagraph"/>
        <w:numPr>
          <w:ilvl w:val="0"/>
          <w:numId w:val="6"/>
        </w:numPr>
        <w:rPr>
          <w:b/>
          <w:sz w:val="20"/>
          <w:szCs w:val="20"/>
        </w:rPr>
      </w:pPr>
      <w:r>
        <w:rPr>
          <w:b/>
          <w:sz w:val="20"/>
          <w:szCs w:val="20"/>
        </w:rPr>
        <w:t xml:space="preserve">Support provided through </w:t>
      </w:r>
      <w:r w:rsidR="003D2153" w:rsidRPr="003D2153">
        <w:rPr>
          <w:b/>
          <w:sz w:val="20"/>
          <w:szCs w:val="20"/>
        </w:rPr>
        <w:t xml:space="preserve">school’s purchase of </w:t>
      </w:r>
      <w:r w:rsidR="003D2153">
        <w:rPr>
          <w:b/>
          <w:sz w:val="20"/>
          <w:szCs w:val="20"/>
        </w:rPr>
        <w:t>s</w:t>
      </w:r>
      <w:r w:rsidR="003D2153" w:rsidRPr="003D2153">
        <w:rPr>
          <w:b/>
          <w:sz w:val="20"/>
          <w:szCs w:val="20"/>
        </w:rPr>
        <w:t xml:space="preserve">ervice </w:t>
      </w:r>
      <w:r w:rsidR="003D2153">
        <w:rPr>
          <w:b/>
          <w:sz w:val="20"/>
          <w:szCs w:val="20"/>
        </w:rPr>
        <w:t>level a</w:t>
      </w:r>
      <w:r w:rsidR="003D2153" w:rsidRPr="003D2153">
        <w:rPr>
          <w:b/>
          <w:sz w:val="20"/>
          <w:szCs w:val="20"/>
        </w:rPr>
        <w:t xml:space="preserve">greements: </w:t>
      </w:r>
    </w:p>
    <w:p w14:paraId="61005422" w14:textId="2E23BE98" w:rsidR="003D2153" w:rsidRPr="00421065" w:rsidRDefault="00C91F57" w:rsidP="00791B22">
      <w:pPr>
        <w:pStyle w:val="ListParagraph"/>
        <w:ind w:firstLine="360"/>
        <w:rPr>
          <w:i/>
          <w:sz w:val="20"/>
          <w:szCs w:val="20"/>
        </w:rPr>
      </w:pPr>
      <w:r>
        <w:rPr>
          <w:i/>
          <w:sz w:val="20"/>
          <w:szCs w:val="20"/>
        </w:rPr>
        <w:t xml:space="preserve">Traded offer </w:t>
      </w:r>
      <w:r w:rsidR="00DE0E02">
        <w:rPr>
          <w:i/>
          <w:sz w:val="20"/>
          <w:szCs w:val="20"/>
        </w:rPr>
        <w:t xml:space="preserve">buy-back </w:t>
      </w:r>
      <w:r>
        <w:rPr>
          <w:i/>
          <w:sz w:val="20"/>
          <w:szCs w:val="20"/>
        </w:rPr>
        <w:t xml:space="preserve">SIA </w:t>
      </w:r>
      <w:r w:rsidR="00BE7A9F">
        <w:rPr>
          <w:i/>
          <w:sz w:val="20"/>
          <w:szCs w:val="20"/>
        </w:rPr>
        <w:t xml:space="preserve">Service </w:t>
      </w:r>
      <w:r w:rsidR="003D2153" w:rsidRPr="00421065">
        <w:rPr>
          <w:i/>
          <w:sz w:val="20"/>
          <w:szCs w:val="20"/>
        </w:rPr>
        <w:t>(Governance advice, additi</w:t>
      </w:r>
      <w:r w:rsidR="00BE7A9F">
        <w:rPr>
          <w:i/>
          <w:sz w:val="20"/>
          <w:szCs w:val="20"/>
        </w:rPr>
        <w:t>onal consultant support</w:t>
      </w:r>
      <w:r w:rsidR="003D2153" w:rsidRPr="00421065">
        <w:rPr>
          <w:i/>
          <w:sz w:val="20"/>
          <w:szCs w:val="20"/>
        </w:rPr>
        <w:t>), Clerking service</w:t>
      </w:r>
      <w:r w:rsidR="005F6D1F" w:rsidRPr="00421065">
        <w:rPr>
          <w:i/>
          <w:sz w:val="20"/>
          <w:szCs w:val="20"/>
        </w:rPr>
        <w:t xml:space="preserve">. </w:t>
      </w:r>
      <w:r w:rsidR="003D2153" w:rsidRPr="00421065">
        <w:rPr>
          <w:i/>
          <w:sz w:val="20"/>
          <w:szCs w:val="20"/>
        </w:rPr>
        <w:t xml:space="preserve"> </w:t>
      </w:r>
    </w:p>
    <w:p w14:paraId="64A87B6F" w14:textId="77777777" w:rsidR="00E90454" w:rsidRDefault="00E90454" w:rsidP="00EC12A6">
      <w:pPr>
        <w:rPr>
          <w:sz w:val="20"/>
          <w:szCs w:val="20"/>
        </w:rPr>
      </w:pPr>
    </w:p>
    <w:p w14:paraId="2E943E6C" w14:textId="77777777" w:rsidR="00421065" w:rsidRDefault="00FF41A4" w:rsidP="00EC12A6">
      <w:pPr>
        <w:rPr>
          <w:b/>
          <w:sz w:val="20"/>
          <w:szCs w:val="20"/>
        </w:rPr>
      </w:pPr>
      <w:r w:rsidRPr="0072026C">
        <w:rPr>
          <w:b/>
          <w:sz w:val="20"/>
          <w:szCs w:val="20"/>
        </w:rPr>
        <w:t>Areas for development</w:t>
      </w:r>
    </w:p>
    <w:p w14:paraId="082B7AB2" w14:textId="77777777" w:rsidR="00D44D97" w:rsidRPr="00D44D97" w:rsidRDefault="00604E46" w:rsidP="00D44D97">
      <w:pPr>
        <w:rPr>
          <w:rFonts w:cs="Arial"/>
          <w:sz w:val="20"/>
          <w:szCs w:val="20"/>
        </w:rPr>
      </w:pPr>
      <w:r w:rsidRPr="00D44D97">
        <w:rPr>
          <w:sz w:val="20"/>
          <w:szCs w:val="20"/>
        </w:rPr>
        <w:t>To strengt</w:t>
      </w:r>
      <w:r w:rsidR="00667D22" w:rsidRPr="00D44D97">
        <w:rPr>
          <w:sz w:val="20"/>
          <w:szCs w:val="20"/>
        </w:rPr>
        <w:t>hen Leadership and Management</w:t>
      </w:r>
      <w:r w:rsidR="00D44D97" w:rsidRPr="00D44D97">
        <w:rPr>
          <w:rFonts w:cs="Arial"/>
        </w:rPr>
        <w:t xml:space="preserve"> </w:t>
      </w:r>
    </w:p>
    <w:p w14:paraId="070EC0C1" w14:textId="77777777" w:rsidR="00D44D97" w:rsidRPr="00D44D97" w:rsidRDefault="00D44D97" w:rsidP="00D44D97">
      <w:pPr>
        <w:pStyle w:val="ListParagraph"/>
        <w:numPr>
          <w:ilvl w:val="0"/>
          <w:numId w:val="17"/>
        </w:numPr>
        <w:rPr>
          <w:rFonts w:cs="Arial"/>
          <w:sz w:val="20"/>
          <w:szCs w:val="20"/>
        </w:rPr>
      </w:pPr>
      <w:r w:rsidRPr="00D44D97">
        <w:rPr>
          <w:rFonts w:cs="Arial"/>
          <w:sz w:val="20"/>
          <w:szCs w:val="20"/>
        </w:rPr>
        <w:t>Enhance governance and increase their involvement in the life of the school so that they are better informed to support and challenge the senior leadership through:</w:t>
      </w:r>
    </w:p>
    <w:p w14:paraId="5C056788" w14:textId="77777777" w:rsidR="00D44D97" w:rsidRPr="00D44D97" w:rsidRDefault="00D44D97" w:rsidP="00D44D97">
      <w:pPr>
        <w:pStyle w:val="ListParagraph"/>
        <w:numPr>
          <w:ilvl w:val="0"/>
          <w:numId w:val="18"/>
        </w:numPr>
        <w:rPr>
          <w:rFonts w:cs="Arial"/>
          <w:sz w:val="20"/>
          <w:szCs w:val="20"/>
        </w:rPr>
      </w:pPr>
      <w:r w:rsidRPr="00D44D97">
        <w:rPr>
          <w:rFonts w:cs="Arial"/>
          <w:sz w:val="20"/>
          <w:szCs w:val="20"/>
        </w:rPr>
        <w:t xml:space="preserve">Timetabling regular meetings between the COG and HT </w:t>
      </w:r>
    </w:p>
    <w:p w14:paraId="5661A7D1" w14:textId="77777777" w:rsidR="00D44D97" w:rsidRPr="00D44D97" w:rsidRDefault="00D44D97" w:rsidP="00D44D97">
      <w:pPr>
        <w:pStyle w:val="ListParagraph"/>
        <w:numPr>
          <w:ilvl w:val="0"/>
          <w:numId w:val="18"/>
        </w:numPr>
        <w:rPr>
          <w:rFonts w:cs="Arial"/>
          <w:sz w:val="20"/>
          <w:szCs w:val="20"/>
        </w:rPr>
      </w:pPr>
      <w:r w:rsidRPr="00D44D97">
        <w:rPr>
          <w:rFonts w:cs="Arial"/>
          <w:sz w:val="20"/>
          <w:szCs w:val="20"/>
        </w:rPr>
        <w:t>Arrange focused visits for link governors to meet with leaders and pupils to discover how well pupils’ learning is (e.g. Governor of the Month)</w:t>
      </w:r>
    </w:p>
    <w:p w14:paraId="7B6FEDD7" w14:textId="77777777" w:rsidR="00D44D97" w:rsidRPr="00D44D97" w:rsidRDefault="00D44D97" w:rsidP="00D44D97">
      <w:pPr>
        <w:pStyle w:val="ListParagraph"/>
        <w:numPr>
          <w:ilvl w:val="0"/>
          <w:numId w:val="18"/>
        </w:numPr>
        <w:rPr>
          <w:rFonts w:cs="Arial"/>
          <w:sz w:val="20"/>
          <w:szCs w:val="20"/>
        </w:rPr>
      </w:pPr>
      <w:r w:rsidRPr="00D44D97">
        <w:rPr>
          <w:rFonts w:cs="Arial"/>
          <w:sz w:val="20"/>
          <w:szCs w:val="20"/>
        </w:rPr>
        <w:t>Ensure that data is shared with governors in a timely manner and especially before HT performance management</w:t>
      </w:r>
    </w:p>
    <w:p w14:paraId="1004470C" w14:textId="77777777" w:rsidR="00D44D97" w:rsidRPr="00D44D97" w:rsidRDefault="00D44D97" w:rsidP="00D44D97">
      <w:pPr>
        <w:pStyle w:val="ListParagraph"/>
        <w:numPr>
          <w:ilvl w:val="0"/>
          <w:numId w:val="17"/>
        </w:numPr>
        <w:rPr>
          <w:rFonts w:cs="Arial"/>
          <w:sz w:val="20"/>
          <w:szCs w:val="20"/>
        </w:rPr>
      </w:pPr>
      <w:r w:rsidRPr="00D44D97">
        <w:rPr>
          <w:rFonts w:cs="Arial"/>
          <w:sz w:val="20"/>
          <w:szCs w:val="20"/>
        </w:rPr>
        <w:t>Increase the rigour and frequency by which the quality of provision is monitored and evaluated to ensure that impact of any strategies introduced and cited in the school development plan result in maximum impact on outcomes for all pupils; especially in Key Stage 1 and for those that have the capacity to attain greater depth and/or are disadvantaged.</w:t>
      </w:r>
    </w:p>
    <w:p w14:paraId="0F26473E" w14:textId="77777777" w:rsidR="00D44D97" w:rsidRPr="00D44D97" w:rsidRDefault="00D44D97" w:rsidP="00D44D97">
      <w:pPr>
        <w:pStyle w:val="ListParagraph"/>
        <w:numPr>
          <w:ilvl w:val="0"/>
          <w:numId w:val="17"/>
        </w:numPr>
        <w:rPr>
          <w:rFonts w:cs="Arial"/>
          <w:sz w:val="20"/>
          <w:szCs w:val="20"/>
        </w:rPr>
      </w:pPr>
      <w:r w:rsidRPr="00D44D97">
        <w:rPr>
          <w:rFonts w:cs="Arial"/>
          <w:sz w:val="20"/>
          <w:szCs w:val="20"/>
        </w:rPr>
        <w:lastRenderedPageBreak/>
        <w:t xml:space="preserve">Re visit the SEF and consider what the school </w:t>
      </w:r>
      <w:proofErr w:type="gramStart"/>
      <w:r w:rsidRPr="00D44D97">
        <w:rPr>
          <w:rFonts w:cs="Arial"/>
          <w:sz w:val="20"/>
          <w:szCs w:val="20"/>
        </w:rPr>
        <w:t>has to</w:t>
      </w:r>
      <w:proofErr w:type="gramEnd"/>
      <w:r w:rsidRPr="00D44D97">
        <w:rPr>
          <w:rFonts w:cs="Arial"/>
          <w:sz w:val="20"/>
          <w:szCs w:val="20"/>
        </w:rPr>
        <w:t xml:space="preserve"> do to secure a good and better judgement. Identify the key areas for development and transfer them to the SDP.</w:t>
      </w:r>
    </w:p>
    <w:p w14:paraId="4A87CB9F" w14:textId="77777777" w:rsidR="00D44D97" w:rsidRPr="00D44D97" w:rsidRDefault="00D44D97" w:rsidP="00D44D97">
      <w:pPr>
        <w:pStyle w:val="ListParagraph"/>
        <w:numPr>
          <w:ilvl w:val="0"/>
          <w:numId w:val="17"/>
        </w:numPr>
        <w:rPr>
          <w:rFonts w:cs="Arial"/>
          <w:sz w:val="20"/>
          <w:szCs w:val="20"/>
        </w:rPr>
      </w:pPr>
      <w:r w:rsidRPr="00D44D97">
        <w:rPr>
          <w:rFonts w:cs="Arial"/>
          <w:sz w:val="20"/>
          <w:szCs w:val="20"/>
        </w:rPr>
        <w:t>Targets for teachers and senior leaders to have a focus on GD.</w:t>
      </w:r>
    </w:p>
    <w:p w14:paraId="7E4B1FB2" w14:textId="4CB9C039" w:rsidR="00EA41C4" w:rsidRPr="00D03CE8" w:rsidRDefault="00D44D97" w:rsidP="000E4146">
      <w:pPr>
        <w:pStyle w:val="ListParagraph"/>
        <w:numPr>
          <w:ilvl w:val="0"/>
          <w:numId w:val="17"/>
        </w:numPr>
        <w:rPr>
          <w:rFonts w:cs="Arial"/>
          <w:sz w:val="20"/>
          <w:szCs w:val="20"/>
        </w:rPr>
      </w:pPr>
      <w:r w:rsidRPr="00D44D97">
        <w:rPr>
          <w:rFonts w:cs="Arial"/>
          <w:sz w:val="20"/>
          <w:szCs w:val="20"/>
        </w:rPr>
        <w:t>Research how best to support middle leaders in their development so that they are well equipped to support their colleagues</w:t>
      </w:r>
      <w:r w:rsidR="00D03CE8">
        <w:rPr>
          <w:rFonts w:cs="Arial"/>
          <w:sz w:val="20"/>
          <w:szCs w:val="20"/>
        </w:rPr>
        <w:t>.</w:t>
      </w:r>
    </w:p>
    <w:p w14:paraId="230BD99D" w14:textId="77777777" w:rsidR="006E2F68" w:rsidRPr="00DE0E02" w:rsidRDefault="00DE0E02" w:rsidP="000E4146">
      <w:pPr>
        <w:rPr>
          <w:b/>
          <w:sz w:val="20"/>
          <w:szCs w:val="20"/>
        </w:rPr>
      </w:pPr>
      <w:r w:rsidRPr="00DE0E02">
        <w:rPr>
          <w:b/>
          <w:sz w:val="20"/>
          <w:szCs w:val="20"/>
        </w:rPr>
        <w:t xml:space="preserve">External commissioned </w:t>
      </w:r>
      <w:r w:rsidR="00EA41C4">
        <w:rPr>
          <w:b/>
          <w:sz w:val="20"/>
          <w:szCs w:val="20"/>
        </w:rPr>
        <w:t xml:space="preserve">school improvement </w:t>
      </w:r>
      <w:r w:rsidRPr="00DE0E02">
        <w:rPr>
          <w:b/>
          <w:sz w:val="20"/>
          <w:szCs w:val="20"/>
        </w:rPr>
        <w:t>support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164"/>
        <w:gridCol w:w="5439"/>
        <w:gridCol w:w="1842"/>
        <w:gridCol w:w="1276"/>
        <w:gridCol w:w="992"/>
      </w:tblGrid>
      <w:tr w:rsidR="00494A10" w:rsidRPr="00D9730F" w14:paraId="1092DBFE" w14:textId="77777777" w:rsidTr="00B27B7A">
        <w:trPr>
          <w:trHeight w:val="486"/>
        </w:trPr>
        <w:tc>
          <w:tcPr>
            <w:tcW w:w="704" w:type="dxa"/>
            <w:shd w:val="clear" w:color="auto" w:fill="176B67"/>
            <w:vAlign w:val="center"/>
          </w:tcPr>
          <w:p w14:paraId="18A82FE2" w14:textId="77777777" w:rsidR="00494A10" w:rsidRPr="00D9730F" w:rsidRDefault="00494A10" w:rsidP="00D1480F">
            <w:pPr>
              <w:rPr>
                <w:color w:val="F2F2F2"/>
                <w:sz w:val="20"/>
                <w:szCs w:val="20"/>
              </w:rPr>
            </w:pPr>
          </w:p>
        </w:tc>
        <w:tc>
          <w:tcPr>
            <w:tcW w:w="5164" w:type="dxa"/>
            <w:shd w:val="clear" w:color="auto" w:fill="176B67"/>
            <w:vAlign w:val="center"/>
          </w:tcPr>
          <w:p w14:paraId="0741AE66" w14:textId="77777777" w:rsidR="00494A10" w:rsidRPr="00D9730F" w:rsidRDefault="00494A10" w:rsidP="00D1480F">
            <w:pPr>
              <w:rPr>
                <w:color w:val="F2F2F2"/>
                <w:sz w:val="20"/>
                <w:szCs w:val="20"/>
              </w:rPr>
            </w:pPr>
            <w:r w:rsidRPr="00D9730F">
              <w:rPr>
                <w:color w:val="F2F2F2"/>
                <w:sz w:val="20"/>
                <w:szCs w:val="20"/>
              </w:rPr>
              <w:t xml:space="preserve">Support needed </w:t>
            </w:r>
            <w:r w:rsidRPr="00D9730F">
              <w:rPr>
                <w:sz w:val="12"/>
                <w:szCs w:val="12"/>
              </w:rPr>
              <w:t>E.g.</w:t>
            </w:r>
          </w:p>
          <w:p w14:paraId="7DCC227E" w14:textId="77777777" w:rsidR="00494A10" w:rsidRPr="00D9730F" w:rsidRDefault="00494A10" w:rsidP="00EC12A6">
            <w:pPr>
              <w:pStyle w:val="ListParagraph"/>
              <w:numPr>
                <w:ilvl w:val="0"/>
                <w:numId w:val="3"/>
              </w:numPr>
              <w:ind w:left="372" w:hanging="372"/>
              <w:rPr>
                <w:sz w:val="12"/>
                <w:szCs w:val="12"/>
              </w:rPr>
            </w:pPr>
            <w:r w:rsidRPr="00D9730F">
              <w:rPr>
                <w:sz w:val="12"/>
                <w:szCs w:val="12"/>
              </w:rPr>
              <w:t>School to school support</w:t>
            </w:r>
          </w:p>
          <w:p w14:paraId="1B5438C2" w14:textId="77777777" w:rsidR="00494A10" w:rsidRPr="00D9730F" w:rsidRDefault="00494A10" w:rsidP="00EC12A6">
            <w:pPr>
              <w:pStyle w:val="ListParagraph"/>
              <w:numPr>
                <w:ilvl w:val="0"/>
                <w:numId w:val="3"/>
              </w:numPr>
              <w:ind w:left="372" w:hanging="372"/>
              <w:rPr>
                <w:sz w:val="12"/>
                <w:szCs w:val="12"/>
              </w:rPr>
            </w:pPr>
            <w:r w:rsidRPr="00D9730F">
              <w:rPr>
                <w:sz w:val="12"/>
                <w:szCs w:val="12"/>
              </w:rPr>
              <w:t xml:space="preserve">Mentoring of </w:t>
            </w:r>
            <w:proofErr w:type="gramStart"/>
            <w:r w:rsidRPr="00D9730F">
              <w:rPr>
                <w:sz w:val="12"/>
                <w:szCs w:val="12"/>
              </w:rPr>
              <w:t>particular teachers</w:t>
            </w:r>
            <w:proofErr w:type="gramEnd"/>
          </w:p>
          <w:p w14:paraId="09121D0F" w14:textId="77777777" w:rsidR="00494A10" w:rsidRPr="00D9730F" w:rsidRDefault="00494A10" w:rsidP="00EC12A6">
            <w:pPr>
              <w:pStyle w:val="ListParagraph"/>
              <w:numPr>
                <w:ilvl w:val="0"/>
                <w:numId w:val="3"/>
              </w:numPr>
              <w:ind w:left="372" w:hanging="372"/>
              <w:rPr>
                <w:sz w:val="12"/>
                <w:szCs w:val="12"/>
              </w:rPr>
            </w:pPr>
            <w:r w:rsidRPr="00D9730F">
              <w:rPr>
                <w:sz w:val="12"/>
                <w:szCs w:val="12"/>
              </w:rPr>
              <w:t>Support to develop whole school systems of marking and feedback</w:t>
            </w:r>
          </w:p>
          <w:p w14:paraId="16F16CDE" w14:textId="77777777" w:rsidR="00494A10" w:rsidRDefault="00494A10" w:rsidP="00EC12A6">
            <w:pPr>
              <w:pStyle w:val="ListParagraph"/>
              <w:numPr>
                <w:ilvl w:val="0"/>
                <w:numId w:val="3"/>
              </w:numPr>
              <w:ind w:left="372" w:hanging="372"/>
              <w:rPr>
                <w:sz w:val="12"/>
                <w:szCs w:val="12"/>
              </w:rPr>
            </w:pPr>
            <w:r w:rsidRPr="00D9730F">
              <w:rPr>
                <w:sz w:val="12"/>
                <w:szCs w:val="12"/>
              </w:rPr>
              <w:t>Developing support staff</w:t>
            </w:r>
          </w:p>
          <w:p w14:paraId="46EA3EC4" w14:textId="77777777" w:rsidR="006E2F68" w:rsidRPr="00D9730F" w:rsidRDefault="006E2F68" w:rsidP="006E2F68">
            <w:pPr>
              <w:pStyle w:val="ListParagraph"/>
              <w:ind w:left="372"/>
              <w:rPr>
                <w:sz w:val="12"/>
                <w:szCs w:val="12"/>
              </w:rPr>
            </w:pPr>
          </w:p>
        </w:tc>
        <w:tc>
          <w:tcPr>
            <w:tcW w:w="5439" w:type="dxa"/>
            <w:shd w:val="clear" w:color="auto" w:fill="176B67"/>
            <w:vAlign w:val="center"/>
          </w:tcPr>
          <w:p w14:paraId="2376AEEF" w14:textId="77777777" w:rsidR="00494A10" w:rsidRPr="00D9730F" w:rsidRDefault="00494A10" w:rsidP="00D1480F">
            <w:pPr>
              <w:rPr>
                <w:color w:val="F2F2F2"/>
                <w:sz w:val="20"/>
                <w:szCs w:val="20"/>
              </w:rPr>
            </w:pPr>
            <w:r w:rsidRPr="00D9730F">
              <w:rPr>
                <w:color w:val="F2F2F2"/>
                <w:sz w:val="20"/>
                <w:szCs w:val="20"/>
              </w:rPr>
              <w:t xml:space="preserve">Impact measures including timescales </w:t>
            </w:r>
            <w:r w:rsidRPr="00D9730F">
              <w:rPr>
                <w:sz w:val="12"/>
                <w:szCs w:val="12"/>
              </w:rPr>
              <w:t>E.g.</w:t>
            </w:r>
          </w:p>
          <w:p w14:paraId="1B21D67A" w14:textId="77777777" w:rsidR="00494A10" w:rsidRPr="00D9730F" w:rsidRDefault="00494A10" w:rsidP="00EC12A6">
            <w:pPr>
              <w:pStyle w:val="ListParagraph"/>
              <w:numPr>
                <w:ilvl w:val="0"/>
                <w:numId w:val="2"/>
              </w:numPr>
              <w:ind w:left="416" w:hanging="416"/>
              <w:rPr>
                <w:sz w:val="12"/>
                <w:szCs w:val="12"/>
              </w:rPr>
            </w:pPr>
            <w:r w:rsidRPr="00D9730F">
              <w:rPr>
                <w:sz w:val="12"/>
                <w:szCs w:val="12"/>
              </w:rPr>
              <w:t>In terms of APS (outcomes or progress)</w:t>
            </w:r>
          </w:p>
          <w:p w14:paraId="7C2DBD04" w14:textId="77777777" w:rsidR="00494A10" w:rsidRPr="00D9730F" w:rsidRDefault="00494A10" w:rsidP="00EC12A6">
            <w:pPr>
              <w:pStyle w:val="ListParagraph"/>
              <w:numPr>
                <w:ilvl w:val="0"/>
                <w:numId w:val="2"/>
              </w:numPr>
              <w:ind w:left="416" w:hanging="416"/>
              <w:rPr>
                <w:sz w:val="12"/>
                <w:szCs w:val="12"/>
              </w:rPr>
            </w:pPr>
            <w:r w:rsidRPr="00D9730F">
              <w:rPr>
                <w:sz w:val="12"/>
                <w:szCs w:val="12"/>
              </w:rPr>
              <w:t>% of improved teaching</w:t>
            </w:r>
          </w:p>
          <w:p w14:paraId="01B93339" w14:textId="77777777" w:rsidR="00494A10" w:rsidRPr="00D9730F" w:rsidRDefault="00494A10" w:rsidP="00EC12A6">
            <w:pPr>
              <w:pStyle w:val="ListParagraph"/>
              <w:numPr>
                <w:ilvl w:val="0"/>
                <w:numId w:val="2"/>
              </w:numPr>
              <w:ind w:left="416" w:hanging="416"/>
              <w:rPr>
                <w:sz w:val="12"/>
                <w:szCs w:val="12"/>
              </w:rPr>
            </w:pPr>
            <w:r w:rsidRPr="00D9730F">
              <w:rPr>
                <w:sz w:val="12"/>
                <w:szCs w:val="12"/>
              </w:rPr>
              <w:t xml:space="preserve">Tracked higher attainment for </w:t>
            </w:r>
            <w:proofErr w:type="gramStart"/>
            <w:r w:rsidRPr="00D9730F">
              <w:rPr>
                <w:sz w:val="12"/>
                <w:szCs w:val="12"/>
              </w:rPr>
              <w:t>particular vulnerable</w:t>
            </w:r>
            <w:proofErr w:type="gramEnd"/>
            <w:r w:rsidRPr="00D9730F">
              <w:rPr>
                <w:sz w:val="12"/>
                <w:szCs w:val="12"/>
              </w:rPr>
              <w:t xml:space="preserve"> groups</w:t>
            </w:r>
          </w:p>
          <w:p w14:paraId="38EED36B" w14:textId="77777777" w:rsidR="00494A10" w:rsidRDefault="00494A10" w:rsidP="00EC12A6">
            <w:pPr>
              <w:pStyle w:val="ListParagraph"/>
              <w:numPr>
                <w:ilvl w:val="0"/>
                <w:numId w:val="2"/>
              </w:numPr>
              <w:ind w:left="416" w:hanging="416"/>
              <w:rPr>
                <w:sz w:val="12"/>
                <w:szCs w:val="12"/>
              </w:rPr>
            </w:pPr>
            <w:r w:rsidRPr="00D9730F">
              <w:rPr>
                <w:sz w:val="12"/>
                <w:szCs w:val="12"/>
              </w:rPr>
              <w:t>% of improved attendance</w:t>
            </w:r>
          </w:p>
          <w:p w14:paraId="3D31952D" w14:textId="77777777" w:rsidR="006E2F68" w:rsidRPr="00D9730F" w:rsidRDefault="006E2F68" w:rsidP="006E2F68">
            <w:pPr>
              <w:pStyle w:val="ListParagraph"/>
              <w:ind w:left="416"/>
              <w:rPr>
                <w:sz w:val="12"/>
                <w:szCs w:val="12"/>
              </w:rPr>
            </w:pPr>
          </w:p>
        </w:tc>
        <w:tc>
          <w:tcPr>
            <w:tcW w:w="1842" w:type="dxa"/>
            <w:shd w:val="clear" w:color="auto" w:fill="176B67"/>
            <w:vAlign w:val="center"/>
          </w:tcPr>
          <w:p w14:paraId="3234C002" w14:textId="666E8869" w:rsidR="00494A10" w:rsidRPr="00D9730F" w:rsidRDefault="00494A10" w:rsidP="00D1480F">
            <w:pPr>
              <w:rPr>
                <w:color w:val="F2F2F2"/>
                <w:sz w:val="20"/>
                <w:szCs w:val="20"/>
              </w:rPr>
            </w:pPr>
            <w:r w:rsidRPr="00D9730F">
              <w:rPr>
                <w:color w:val="F2F2F2"/>
                <w:sz w:val="20"/>
                <w:szCs w:val="20"/>
              </w:rPr>
              <w:t>Contractor / company</w:t>
            </w:r>
            <w:r w:rsidR="00DF04CC">
              <w:rPr>
                <w:color w:val="F2F2F2"/>
                <w:sz w:val="20"/>
                <w:szCs w:val="20"/>
              </w:rPr>
              <w:t xml:space="preserve"> </w:t>
            </w:r>
            <w:r w:rsidR="00EA41C4">
              <w:rPr>
                <w:color w:val="F2F2F2"/>
                <w:sz w:val="20"/>
                <w:szCs w:val="20"/>
              </w:rPr>
              <w:t>/</w:t>
            </w:r>
            <w:r w:rsidR="00DF04CC">
              <w:rPr>
                <w:color w:val="F2F2F2"/>
                <w:sz w:val="20"/>
                <w:szCs w:val="20"/>
              </w:rPr>
              <w:t xml:space="preserve"> </w:t>
            </w:r>
            <w:r w:rsidR="00EA41C4">
              <w:rPr>
                <w:color w:val="F2F2F2"/>
                <w:sz w:val="20"/>
                <w:szCs w:val="20"/>
              </w:rPr>
              <w:t>School</w:t>
            </w:r>
          </w:p>
        </w:tc>
        <w:tc>
          <w:tcPr>
            <w:tcW w:w="1276" w:type="dxa"/>
            <w:shd w:val="clear" w:color="auto" w:fill="176B67"/>
            <w:vAlign w:val="center"/>
          </w:tcPr>
          <w:p w14:paraId="2CB6CC58" w14:textId="77777777" w:rsidR="00494A10" w:rsidRPr="00D9730F" w:rsidRDefault="00494A10" w:rsidP="00D1480F">
            <w:pPr>
              <w:rPr>
                <w:color w:val="F2F2F2"/>
                <w:sz w:val="20"/>
                <w:szCs w:val="20"/>
              </w:rPr>
            </w:pPr>
            <w:r w:rsidRPr="00D9730F">
              <w:rPr>
                <w:color w:val="F2F2F2"/>
                <w:sz w:val="20"/>
                <w:szCs w:val="20"/>
              </w:rPr>
              <w:t xml:space="preserve">Cost </w:t>
            </w:r>
          </w:p>
        </w:tc>
        <w:tc>
          <w:tcPr>
            <w:tcW w:w="992" w:type="dxa"/>
            <w:shd w:val="clear" w:color="auto" w:fill="176B67"/>
            <w:vAlign w:val="center"/>
          </w:tcPr>
          <w:p w14:paraId="7BCA079C" w14:textId="77777777" w:rsidR="00494A10" w:rsidRPr="00D9730F" w:rsidRDefault="00494A10" w:rsidP="00D1480F">
            <w:pPr>
              <w:rPr>
                <w:color w:val="F2F2F2"/>
                <w:sz w:val="20"/>
                <w:szCs w:val="20"/>
              </w:rPr>
            </w:pPr>
            <w:r w:rsidRPr="00D9730F">
              <w:rPr>
                <w:color w:val="F2F2F2"/>
                <w:sz w:val="20"/>
                <w:szCs w:val="20"/>
              </w:rPr>
              <w:t>Costs met by</w:t>
            </w:r>
          </w:p>
        </w:tc>
      </w:tr>
      <w:tr w:rsidR="00B27B7A" w:rsidRPr="00D9730F" w14:paraId="3C22E1FA" w14:textId="77777777" w:rsidTr="00B27B7A">
        <w:tc>
          <w:tcPr>
            <w:tcW w:w="704" w:type="dxa"/>
          </w:tcPr>
          <w:p w14:paraId="6D0E5D89" w14:textId="77777777" w:rsidR="00B27B7A" w:rsidRPr="00B27B7A" w:rsidRDefault="00B27B7A" w:rsidP="00B27B7A">
            <w:pPr>
              <w:pStyle w:val="ListParagraph"/>
              <w:numPr>
                <w:ilvl w:val="0"/>
                <w:numId w:val="14"/>
              </w:numPr>
              <w:tabs>
                <w:tab w:val="left" w:pos="0"/>
              </w:tabs>
              <w:rPr>
                <w:sz w:val="20"/>
                <w:szCs w:val="20"/>
              </w:rPr>
            </w:pPr>
          </w:p>
        </w:tc>
        <w:tc>
          <w:tcPr>
            <w:tcW w:w="5164" w:type="dxa"/>
          </w:tcPr>
          <w:p w14:paraId="5B274ECC" w14:textId="4B13F4F2" w:rsidR="00B27B7A" w:rsidRDefault="00B27B7A" w:rsidP="00B27B7A">
            <w:pPr>
              <w:rPr>
                <w:sz w:val="20"/>
                <w:szCs w:val="20"/>
              </w:rPr>
            </w:pPr>
          </w:p>
        </w:tc>
        <w:tc>
          <w:tcPr>
            <w:tcW w:w="5439" w:type="dxa"/>
          </w:tcPr>
          <w:p w14:paraId="0E06D608" w14:textId="7A66BB31" w:rsidR="00B27B7A" w:rsidRDefault="00B27B7A" w:rsidP="0083316D">
            <w:pPr>
              <w:numPr>
                <w:ilvl w:val="0"/>
                <w:numId w:val="4"/>
              </w:numPr>
              <w:ind w:left="369" w:hanging="283"/>
              <w:rPr>
                <w:sz w:val="20"/>
                <w:szCs w:val="20"/>
              </w:rPr>
            </w:pPr>
          </w:p>
        </w:tc>
        <w:tc>
          <w:tcPr>
            <w:tcW w:w="1842" w:type="dxa"/>
            <w:shd w:val="clear" w:color="auto" w:fill="FFFFFF"/>
          </w:tcPr>
          <w:p w14:paraId="374DB64A" w14:textId="52282E20" w:rsidR="00B27B7A" w:rsidRDefault="00B27B7A" w:rsidP="00D1480F">
            <w:pPr>
              <w:rPr>
                <w:sz w:val="20"/>
                <w:szCs w:val="20"/>
              </w:rPr>
            </w:pPr>
          </w:p>
        </w:tc>
        <w:tc>
          <w:tcPr>
            <w:tcW w:w="1276" w:type="dxa"/>
            <w:shd w:val="clear" w:color="auto" w:fill="FFFFFF"/>
          </w:tcPr>
          <w:p w14:paraId="3B57165D" w14:textId="6A7E6E0B" w:rsidR="00342420" w:rsidRDefault="00342420" w:rsidP="00C7771D">
            <w:pPr>
              <w:rPr>
                <w:sz w:val="20"/>
                <w:szCs w:val="20"/>
              </w:rPr>
            </w:pPr>
          </w:p>
        </w:tc>
        <w:tc>
          <w:tcPr>
            <w:tcW w:w="992" w:type="dxa"/>
            <w:shd w:val="clear" w:color="auto" w:fill="FFFFFF"/>
          </w:tcPr>
          <w:p w14:paraId="1701D3B1" w14:textId="0F5095D5" w:rsidR="00B27B7A" w:rsidRDefault="00B27B7A" w:rsidP="00D1480F">
            <w:pPr>
              <w:rPr>
                <w:sz w:val="20"/>
                <w:szCs w:val="20"/>
              </w:rPr>
            </w:pPr>
          </w:p>
        </w:tc>
      </w:tr>
      <w:tr w:rsidR="003E53FA" w:rsidRPr="00D9730F" w14:paraId="0C0728D3" w14:textId="77777777" w:rsidTr="00B27B7A">
        <w:tc>
          <w:tcPr>
            <w:tcW w:w="704" w:type="dxa"/>
          </w:tcPr>
          <w:p w14:paraId="0FF9D2BA" w14:textId="77777777" w:rsidR="003E53FA" w:rsidRPr="00B27B7A" w:rsidRDefault="003E53FA" w:rsidP="00B27B7A">
            <w:pPr>
              <w:pStyle w:val="ListParagraph"/>
              <w:numPr>
                <w:ilvl w:val="0"/>
                <w:numId w:val="14"/>
              </w:numPr>
              <w:tabs>
                <w:tab w:val="left" w:pos="0"/>
              </w:tabs>
              <w:rPr>
                <w:sz w:val="20"/>
                <w:szCs w:val="20"/>
              </w:rPr>
            </w:pPr>
          </w:p>
        </w:tc>
        <w:tc>
          <w:tcPr>
            <w:tcW w:w="5164" w:type="dxa"/>
          </w:tcPr>
          <w:p w14:paraId="7E15E549" w14:textId="2190CD32" w:rsidR="003E53FA" w:rsidRPr="00D9730F" w:rsidRDefault="003E53FA" w:rsidP="003E53FA">
            <w:pPr>
              <w:rPr>
                <w:sz w:val="20"/>
                <w:szCs w:val="20"/>
              </w:rPr>
            </w:pPr>
          </w:p>
        </w:tc>
        <w:tc>
          <w:tcPr>
            <w:tcW w:w="5439" w:type="dxa"/>
          </w:tcPr>
          <w:p w14:paraId="290A18CF" w14:textId="4B1CAF36" w:rsidR="003E53FA" w:rsidRPr="00D9730F" w:rsidRDefault="003E53FA" w:rsidP="003E53FA">
            <w:pPr>
              <w:numPr>
                <w:ilvl w:val="0"/>
                <w:numId w:val="4"/>
              </w:numPr>
              <w:ind w:left="369" w:hanging="283"/>
              <w:rPr>
                <w:sz w:val="20"/>
                <w:szCs w:val="20"/>
              </w:rPr>
            </w:pPr>
          </w:p>
        </w:tc>
        <w:tc>
          <w:tcPr>
            <w:tcW w:w="1842" w:type="dxa"/>
            <w:shd w:val="clear" w:color="auto" w:fill="FFFFFF"/>
          </w:tcPr>
          <w:p w14:paraId="03667746" w14:textId="269F3E39" w:rsidR="003E53FA" w:rsidRDefault="003E53FA" w:rsidP="003E53FA">
            <w:pPr>
              <w:rPr>
                <w:sz w:val="20"/>
                <w:szCs w:val="20"/>
              </w:rPr>
            </w:pPr>
          </w:p>
        </w:tc>
        <w:tc>
          <w:tcPr>
            <w:tcW w:w="1276" w:type="dxa"/>
            <w:shd w:val="clear" w:color="auto" w:fill="FFFFFF"/>
          </w:tcPr>
          <w:p w14:paraId="0CFA6324" w14:textId="267A7F5D" w:rsidR="003E53FA" w:rsidRPr="00D9730F" w:rsidRDefault="003E53FA" w:rsidP="003E53FA">
            <w:pPr>
              <w:rPr>
                <w:sz w:val="20"/>
                <w:szCs w:val="20"/>
              </w:rPr>
            </w:pPr>
          </w:p>
        </w:tc>
        <w:tc>
          <w:tcPr>
            <w:tcW w:w="992" w:type="dxa"/>
            <w:shd w:val="clear" w:color="auto" w:fill="FFFFFF"/>
          </w:tcPr>
          <w:p w14:paraId="7CBA2415" w14:textId="4474D6F8" w:rsidR="003E53FA" w:rsidRDefault="003E53FA" w:rsidP="003E53FA">
            <w:pPr>
              <w:rPr>
                <w:sz w:val="20"/>
                <w:szCs w:val="20"/>
              </w:rPr>
            </w:pPr>
          </w:p>
        </w:tc>
      </w:tr>
      <w:tr w:rsidR="003E53FA" w:rsidRPr="00D9730F" w14:paraId="09FA517D" w14:textId="77777777" w:rsidTr="00B27B7A">
        <w:tc>
          <w:tcPr>
            <w:tcW w:w="704" w:type="dxa"/>
          </w:tcPr>
          <w:p w14:paraId="09B5EF69" w14:textId="77777777" w:rsidR="003E53FA" w:rsidRPr="00B27B7A" w:rsidRDefault="003E53FA" w:rsidP="00B27B7A">
            <w:pPr>
              <w:pStyle w:val="ListParagraph"/>
              <w:numPr>
                <w:ilvl w:val="0"/>
                <w:numId w:val="14"/>
              </w:numPr>
              <w:tabs>
                <w:tab w:val="left" w:pos="0"/>
              </w:tabs>
              <w:rPr>
                <w:sz w:val="20"/>
                <w:szCs w:val="20"/>
              </w:rPr>
            </w:pPr>
          </w:p>
        </w:tc>
        <w:tc>
          <w:tcPr>
            <w:tcW w:w="5164" w:type="dxa"/>
          </w:tcPr>
          <w:p w14:paraId="23AE50EF" w14:textId="5167CD2C" w:rsidR="003E53FA" w:rsidRPr="00980042" w:rsidRDefault="003E53FA" w:rsidP="003E53FA">
            <w:pPr>
              <w:rPr>
                <w:sz w:val="20"/>
                <w:szCs w:val="20"/>
              </w:rPr>
            </w:pPr>
          </w:p>
        </w:tc>
        <w:tc>
          <w:tcPr>
            <w:tcW w:w="5439" w:type="dxa"/>
          </w:tcPr>
          <w:p w14:paraId="7163A6BB" w14:textId="1636EC1A" w:rsidR="003E53FA" w:rsidRPr="00FA718E" w:rsidRDefault="003E53FA" w:rsidP="008C0E4B">
            <w:pPr>
              <w:numPr>
                <w:ilvl w:val="0"/>
                <w:numId w:val="4"/>
              </w:numPr>
              <w:ind w:left="369" w:hanging="283"/>
              <w:rPr>
                <w:sz w:val="20"/>
                <w:szCs w:val="20"/>
              </w:rPr>
            </w:pPr>
          </w:p>
        </w:tc>
        <w:tc>
          <w:tcPr>
            <w:tcW w:w="1842" w:type="dxa"/>
            <w:shd w:val="clear" w:color="auto" w:fill="FFFFFF"/>
          </w:tcPr>
          <w:p w14:paraId="17003FD5" w14:textId="4622CDA0" w:rsidR="003E53FA" w:rsidRDefault="003E53FA" w:rsidP="003E53FA">
            <w:pPr>
              <w:rPr>
                <w:sz w:val="20"/>
                <w:szCs w:val="20"/>
              </w:rPr>
            </w:pPr>
          </w:p>
        </w:tc>
        <w:tc>
          <w:tcPr>
            <w:tcW w:w="1276" w:type="dxa"/>
            <w:shd w:val="clear" w:color="auto" w:fill="FFFFFF"/>
          </w:tcPr>
          <w:p w14:paraId="7F9D976E" w14:textId="540C5020" w:rsidR="003E53FA" w:rsidRPr="00D9730F" w:rsidRDefault="003E53FA" w:rsidP="003E53FA">
            <w:pPr>
              <w:rPr>
                <w:sz w:val="20"/>
                <w:szCs w:val="20"/>
              </w:rPr>
            </w:pPr>
          </w:p>
        </w:tc>
        <w:tc>
          <w:tcPr>
            <w:tcW w:w="992" w:type="dxa"/>
            <w:shd w:val="clear" w:color="auto" w:fill="FFFFFF"/>
          </w:tcPr>
          <w:p w14:paraId="5BC75AFC" w14:textId="776ABBAE" w:rsidR="003E53FA" w:rsidRDefault="003E53FA" w:rsidP="003E53FA">
            <w:pPr>
              <w:rPr>
                <w:sz w:val="20"/>
                <w:szCs w:val="20"/>
              </w:rPr>
            </w:pPr>
          </w:p>
        </w:tc>
      </w:tr>
      <w:tr w:rsidR="00895D2B" w:rsidRPr="00D9730F" w14:paraId="22019FF2" w14:textId="77777777" w:rsidTr="00B27B7A">
        <w:tc>
          <w:tcPr>
            <w:tcW w:w="704" w:type="dxa"/>
          </w:tcPr>
          <w:p w14:paraId="49356DF2" w14:textId="77777777" w:rsidR="00895D2B" w:rsidRPr="00B27B7A" w:rsidRDefault="00895D2B" w:rsidP="00895D2B">
            <w:pPr>
              <w:pStyle w:val="ListParagraph"/>
              <w:numPr>
                <w:ilvl w:val="0"/>
                <w:numId w:val="14"/>
              </w:numPr>
              <w:tabs>
                <w:tab w:val="left" w:pos="0"/>
              </w:tabs>
              <w:rPr>
                <w:sz w:val="20"/>
                <w:szCs w:val="20"/>
              </w:rPr>
            </w:pPr>
          </w:p>
        </w:tc>
        <w:tc>
          <w:tcPr>
            <w:tcW w:w="5164" w:type="dxa"/>
          </w:tcPr>
          <w:p w14:paraId="0478EA46" w14:textId="77777777" w:rsidR="00895D2B" w:rsidRDefault="00895D2B" w:rsidP="004E1774">
            <w:pPr>
              <w:rPr>
                <w:sz w:val="20"/>
                <w:szCs w:val="20"/>
              </w:rPr>
            </w:pPr>
          </w:p>
        </w:tc>
        <w:tc>
          <w:tcPr>
            <w:tcW w:w="5439" w:type="dxa"/>
          </w:tcPr>
          <w:p w14:paraId="2DC033A8" w14:textId="782AFB38" w:rsidR="00895D2B" w:rsidRDefault="00895D2B" w:rsidP="00895D2B">
            <w:pPr>
              <w:numPr>
                <w:ilvl w:val="0"/>
                <w:numId w:val="4"/>
              </w:numPr>
              <w:ind w:left="369" w:hanging="283"/>
              <w:rPr>
                <w:sz w:val="20"/>
                <w:szCs w:val="20"/>
              </w:rPr>
            </w:pPr>
          </w:p>
        </w:tc>
        <w:tc>
          <w:tcPr>
            <w:tcW w:w="1842" w:type="dxa"/>
            <w:shd w:val="clear" w:color="auto" w:fill="FFFFFF"/>
          </w:tcPr>
          <w:p w14:paraId="418A7EA9" w14:textId="393F41AE" w:rsidR="00895D2B" w:rsidRDefault="00895D2B" w:rsidP="00895D2B">
            <w:pPr>
              <w:rPr>
                <w:sz w:val="20"/>
                <w:szCs w:val="20"/>
              </w:rPr>
            </w:pPr>
          </w:p>
        </w:tc>
        <w:tc>
          <w:tcPr>
            <w:tcW w:w="1276" w:type="dxa"/>
            <w:shd w:val="clear" w:color="auto" w:fill="FFFFFF"/>
          </w:tcPr>
          <w:p w14:paraId="7929EFEF" w14:textId="23F49007" w:rsidR="00895D2B" w:rsidRPr="00D9730F" w:rsidRDefault="00895D2B" w:rsidP="00895D2B">
            <w:pPr>
              <w:rPr>
                <w:sz w:val="20"/>
                <w:szCs w:val="20"/>
              </w:rPr>
            </w:pPr>
          </w:p>
        </w:tc>
        <w:tc>
          <w:tcPr>
            <w:tcW w:w="992" w:type="dxa"/>
            <w:shd w:val="clear" w:color="auto" w:fill="FFFFFF"/>
          </w:tcPr>
          <w:p w14:paraId="58E69C28" w14:textId="7846199B" w:rsidR="00895D2B" w:rsidRDefault="00895D2B" w:rsidP="00895D2B">
            <w:pPr>
              <w:rPr>
                <w:sz w:val="20"/>
                <w:szCs w:val="20"/>
              </w:rPr>
            </w:pPr>
          </w:p>
        </w:tc>
      </w:tr>
      <w:tr w:rsidR="0083316D" w:rsidRPr="00D9730F" w14:paraId="43893BE0" w14:textId="77777777" w:rsidTr="0083316D">
        <w:tc>
          <w:tcPr>
            <w:tcW w:w="11307" w:type="dxa"/>
            <w:gridSpan w:val="3"/>
          </w:tcPr>
          <w:p w14:paraId="48CBF239" w14:textId="19F649E0" w:rsidR="0083316D" w:rsidRPr="003D2153" w:rsidRDefault="0083316D" w:rsidP="00747967">
            <w:pPr>
              <w:rPr>
                <w:b/>
                <w:sz w:val="20"/>
                <w:szCs w:val="20"/>
              </w:rPr>
            </w:pPr>
            <w:r w:rsidRPr="003D2153">
              <w:rPr>
                <w:b/>
                <w:sz w:val="20"/>
                <w:szCs w:val="20"/>
              </w:rPr>
              <w:t xml:space="preserve">Total Cost </w:t>
            </w:r>
            <w:r>
              <w:rPr>
                <w:b/>
                <w:sz w:val="20"/>
                <w:szCs w:val="20"/>
              </w:rPr>
              <w:t>(</w:t>
            </w:r>
            <w:r w:rsidRPr="003D2153">
              <w:rPr>
                <w:b/>
                <w:sz w:val="20"/>
                <w:szCs w:val="20"/>
              </w:rPr>
              <w:t xml:space="preserve">of </w:t>
            </w:r>
            <w:r>
              <w:rPr>
                <w:b/>
                <w:sz w:val="20"/>
                <w:szCs w:val="20"/>
              </w:rPr>
              <w:t xml:space="preserve">commissioned support until </w:t>
            </w:r>
            <w:r w:rsidR="00747967">
              <w:rPr>
                <w:b/>
                <w:sz w:val="20"/>
                <w:szCs w:val="20"/>
              </w:rPr>
              <w:t>31</w:t>
            </w:r>
            <w:r w:rsidR="00747967" w:rsidRPr="00747967">
              <w:rPr>
                <w:b/>
                <w:sz w:val="20"/>
                <w:szCs w:val="20"/>
                <w:vertAlign w:val="superscript"/>
              </w:rPr>
              <w:t>st</w:t>
            </w:r>
            <w:r w:rsidR="00747967">
              <w:rPr>
                <w:b/>
                <w:sz w:val="20"/>
                <w:szCs w:val="20"/>
              </w:rPr>
              <w:t xml:space="preserve"> </w:t>
            </w:r>
            <w:r w:rsidR="00863BD9">
              <w:rPr>
                <w:b/>
                <w:sz w:val="20"/>
                <w:szCs w:val="20"/>
              </w:rPr>
              <w:t xml:space="preserve">March </w:t>
            </w:r>
            <w:r w:rsidR="00493D85">
              <w:rPr>
                <w:b/>
                <w:sz w:val="20"/>
                <w:szCs w:val="20"/>
              </w:rPr>
              <w:t>202</w:t>
            </w:r>
            <w:r w:rsidR="00F74175">
              <w:rPr>
                <w:b/>
                <w:sz w:val="20"/>
                <w:szCs w:val="20"/>
              </w:rPr>
              <w:t>2</w:t>
            </w:r>
            <w:r w:rsidR="00D85083">
              <w:rPr>
                <w:b/>
                <w:sz w:val="20"/>
                <w:szCs w:val="20"/>
              </w:rPr>
              <w:t xml:space="preserve">, including an estimate for LA </w:t>
            </w:r>
            <w:r w:rsidR="00493D85">
              <w:rPr>
                <w:b/>
                <w:sz w:val="20"/>
                <w:szCs w:val="20"/>
              </w:rPr>
              <w:t>SIA.</w:t>
            </w:r>
            <w:r w:rsidR="00D85083">
              <w:rPr>
                <w:b/>
                <w:sz w:val="20"/>
                <w:szCs w:val="20"/>
              </w:rPr>
              <w:t>)  Some costs may change, e</w:t>
            </w:r>
            <w:r>
              <w:rPr>
                <w:b/>
                <w:sz w:val="20"/>
                <w:szCs w:val="20"/>
              </w:rPr>
              <w:t xml:space="preserve">xtra time from the school’s </w:t>
            </w:r>
            <w:r w:rsidR="00493D85">
              <w:rPr>
                <w:b/>
                <w:sz w:val="20"/>
                <w:szCs w:val="20"/>
              </w:rPr>
              <w:t>SIA</w:t>
            </w:r>
            <w:r>
              <w:rPr>
                <w:b/>
                <w:sz w:val="20"/>
                <w:szCs w:val="20"/>
              </w:rPr>
              <w:t xml:space="preserve"> </w:t>
            </w:r>
            <w:r w:rsidR="00BB30A1">
              <w:rPr>
                <w:b/>
                <w:sz w:val="20"/>
                <w:szCs w:val="20"/>
              </w:rPr>
              <w:t>may be required</w:t>
            </w:r>
            <w:r w:rsidR="00D85083">
              <w:rPr>
                <w:b/>
                <w:sz w:val="20"/>
                <w:szCs w:val="20"/>
              </w:rPr>
              <w:t xml:space="preserve"> and </w:t>
            </w:r>
            <w:r>
              <w:rPr>
                <w:b/>
                <w:sz w:val="20"/>
                <w:szCs w:val="20"/>
              </w:rPr>
              <w:t>is not costed into this plan.</w:t>
            </w:r>
          </w:p>
        </w:tc>
        <w:tc>
          <w:tcPr>
            <w:tcW w:w="1842" w:type="dxa"/>
            <w:shd w:val="clear" w:color="auto" w:fill="FFFFFF"/>
          </w:tcPr>
          <w:p w14:paraId="53185D28" w14:textId="77777777" w:rsidR="0083316D" w:rsidRDefault="0083316D" w:rsidP="0083316D">
            <w:pPr>
              <w:rPr>
                <w:sz w:val="20"/>
                <w:szCs w:val="20"/>
              </w:rPr>
            </w:pPr>
          </w:p>
        </w:tc>
        <w:tc>
          <w:tcPr>
            <w:tcW w:w="1276" w:type="dxa"/>
            <w:shd w:val="clear" w:color="auto" w:fill="FFFFFF"/>
          </w:tcPr>
          <w:p w14:paraId="68BAA94F" w14:textId="345150F0" w:rsidR="0083316D" w:rsidRPr="00D9730F" w:rsidRDefault="0083316D" w:rsidP="00747967">
            <w:pPr>
              <w:rPr>
                <w:sz w:val="20"/>
                <w:szCs w:val="20"/>
              </w:rPr>
            </w:pPr>
          </w:p>
        </w:tc>
        <w:tc>
          <w:tcPr>
            <w:tcW w:w="992" w:type="dxa"/>
            <w:shd w:val="clear" w:color="auto" w:fill="FFFFFF"/>
          </w:tcPr>
          <w:p w14:paraId="5BFE3D79" w14:textId="77777777" w:rsidR="0083316D" w:rsidRDefault="00694E70" w:rsidP="0083316D">
            <w:pPr>
              <w:rPr>
                <w:sz w:val="20"/>
                <w:szCs w:val="20"/>
              </w:rPr>
            </w:pPr>
            <w:r>
              <w:rPr>
                <w:sz w:val="20"/>
                <w:szCs w:val="20"/>
              </w:rPr>
              <w:t>LA</w:t>
            </w:r>
          </w:p>
        </w:tc>
      </w:tr>
    </w:tbl>
    <w:p w14:paraId="02CACFF4" w14:textId="77777777" w:rsidR="006E2F68" w:rsidRDefault="006E2F68" w:rsidP="00EC12A6">
      <w:pPr>
        <w:rPr>
          <w:sz w:val="20"/>
          <w:szCs w:val="20"/>
        </w:rPr>
      </w:pPr>
    </w:p>
    <w:p w14:paraId="3998735F" w14:textId="77777777" w:rsidR="00EA41C4" w:rsidRDefault="00EA41C4" w:rsidP="00EC12A6">
      <w:pPr>
        <w:rPr>
          <w:sz w:val="20"/>
          <w:szCs w:val="20"/>
        </w:rPr>
      </w:pPr>
    </w:p>
    <w:p w14:paraId="288ED20A" w14:textId="77777777" w:rsidR="00494A10" w:rsidRPr="00EA41C4" w:rsidRDefault="00494A10" w:rsidP="00EC12A6">
      <w:pPr>
        <w:rPr>
          <w:sz w:val="22"/>
          <w:szCs w:val="22"/>
        </w:rPr>
      </w:pPr>
      <w:r w:rsidRPr="00EA41C4">
        <w:rPr>
          <w:sz w:val="22"/>
          <w:szCs w:val="22"/>
        </w:rPr>
        <w:t>Review /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5920"/>
      </w:tblGrid>
      <w:tr w:rsidR="00DE0E02" w:rsidRPr="00EA41C4" w14:paraId="0BEB60B5" w14:textId="77777777" w:rsidTr="00B87404">
        <w:tc>
          <w:tcPr>
            <w:tcW w:w="5920" w:type="dxa"/>
          </w:tcPr>
          <w:p w14:paraId="0A1CA1E7" w14:textId="77777777" w:rsidR="00DE0E02" w:rsidRDefault="00DE0E02" w:rsidP="00D1480F"/>
          <w:p w14:paraId="077BCD59" w14:textId="77777777" w:rsidR="00EA41C4" w:rsidRPr="00EA41C4" w:rsidRDefault="00EA41C4" w:rsidP="00D1480F"/>
        </w:tc>
        <w:tc>
          <w:tcPr>
            <w:tcW w:w="5920" w:type="dxa"/>
          </w:tcPr>
          <w:p w14:paraId="33818C2D" w14:textId="77777777" w:rsidR="00DE0E02" w:rsidRPr="00EA41C4" w:rsidRDefault="00DE0E02" w:rsidP="00B87404"/>
        </w:tc>
      </w:tr>
      <w:tr w:rsidR="00DE0E02" w:rsidRPr="00EA41C4" w14:paraId="79F2BDF1" w14:textId="77777777" w:rsidTr="00B87404">
        <w:tc>
          <w:tcPr>
            <w:tcW w:w="5920" w:type="dxa"/>
          </w:tcPr>
          <w:p w14:paraId="5FE9C8BC" w14:textId="77777777" w:rsidR="00DE0E02" w:rsidRDefault="00DE0E02" w:rsidP="00D1480F"/>
          <w:p w14:paraId="26C6AAFE" w14:textId="77777777" w:rsidR="00EA41C4" w:rsidRPr="00EA41C4" w:rsidRDefault="00EA41C4" w:rsidP="00D1480F"/>
        </w:tc>
        <w:tc>
          <w:tcPr>
            <w:tcW w:w="5920" w:type="dxa"/>
          </w:tcPr>
          <w:p w14:paraId="2E9A8BD2" w14:textId="77777777" w:rsidR="00DE0E02" w:rsidRPr="00EA41C4" w:rsidRDefault="00DE0E02" w:rsidP="00B87404"/>
        </w:tc>
      </w:tr>
      <w:tr w:rsidR="00EA41C4" w:rsidRPr="00EA41C4" w14:paraId="6A0DA6D3" w14:textId="77777777" w:rsidTr="00B87404">
        <w:tc>
          <w:tcPr>
            <w:tcW w:w="5920" w:type="dxa"/>
          </w:tcPr>
          <w:p w14:paraId="706DD1C4" w14:textId="77777777" w:rsidR="00EA41C4" w:rsidRDefault="00EA41C4" w:rsidP="00D1480F"/>
          <w:p w14:paraId="401538ED" w14:textId="77777777" w:rsidR="00EA41C4" w:rsidRPr="00EA41C4" w:rsidRDefault="00EA41C4" w:rsidP="00D1480F"/>
        </w:tc>
        <w:tc>
          <w:tcPr>
            <w:tcW w:w="5920" w:type="dxa"/>
          </w:tcPr>
          <w:p w14:paraId="0935A528" w14:textId="77777777" w:rsidR="00EA41C4" w:rsidRPr="00EA41C4" w:rsidRDefault="00EA41C4" w:rsidP="00B87404"/>
        </w:tc>
      </w:tr>
    </w:tbl>
    <w:p w14:paraId="496CAA16" w14:textId="77777777" w:rsidR="00494A10" w:rsidRPr="00EA41C4" w:rsidRDefault="00494A10" w:rsidP="00EC12A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968"/>
        <w:gridCol w:w="1450"/>
      </w:tblGrid>
      <w:tr w:rsidR="00DE0E02" w:rsidRPr="00584129" w14:paraId="1FE45BD3" w14:textId="77777777" w:rsidTr="00B87404">
        <w:trPr>
          <w:trHeight w:val="454"/>
        </w:trPr>
        <w:tc>
          <w:tcPr>
            <w:tcW w:w="2660" w:type="dxa"/>
            <w:tcBorders>
              <w:top w:val="nil"/>
              <w:left w:val="nil"/>
              <w:bottom w:val="nil"/>
              <w:right w:val="nil"/>
            </w:tcBorders>
            <w:vAlign w:val="center"/>
          </w:tcPr>
          <w:p w14:paraId="68C5DB51" w14:textId="77777777" w:rsidR="00DE0E02" w:rsidRPr="00584129" w:rsidRDefault="00DE0E02" w:rsidP="00DE0E02">
            <w:pPr>
              <w:ind w:right="-250"/>
              <w:rPr>
                <w:sz w:val="20"/>
                <w:szCs w:val="20"/>
              </w:rPr>
            </w:pPr>
            <w:r w:rsidRPr="00584129">
              <w:rPr>
                <w:sz w:val="20"/>
                <w:szCs w:val="20"/>
              </w:rPr>
              <w:t>Plan agreed and signed by</w:t>
            </w:r>
          </w:p>
          <w:p w14:paraId="097B9DA7" w14:textId="77777777" w:rsidR="00DE0E02" w:rsidRPr="00584129" w:rsidRDefault="00DE0E02" w:rsidP="00B87404">
            <w:pPr>
              <w:rPr>
                <w:sz w:val="20"/>
                <w:szCs w:val="20"/>
              </w:rPr>
            </w:pPr>
          </w:p>
          <w:p w14:paraId="665BC05F" w14:textId="77777777" w:rsidR="00DE0E02" w:rsidRPr="00584129" w:rsidRDefault="00DE0E02" w:rsidP="00B87404">
            <w:pPr>
              <w:rPr>
                <w:sz w:val="20"/>
                <w:szCs w:val="20"/>
              </w:rPr>
            </w:pPr>
            <w:r w:rsidRPr="00584129">
              <w:rPr>
                <w:sz w:val="20"/>
                <w:szCs w:val="20"/>
              </w:rPr>
              <w:t>On behalf of school</w:t>
            </w:r>
          </w:p>
        </w:tc>
        <w:tc>
          <w:tcPr>
            <w:tcW w:w="8968" w:type="dxa"/>
            <w:tcBorders>
              <w:top w:val="nil"/>
              <w:left w:val="nil"/>
              <w:bottom w:val="dashed" w:sz="4" w:space="0" w:color="auto"/>
              <w:right w:val="nil"/>
            </w:tcBorders>
          </w:tcPr>
          <w:p w14:paraId="68EFD8E5" w14:textId="77777777" w:rsidR="00DE0E02" w:rsidRPr="00584129" w:rsidRDefault="00DE0E02" w:rsidP="00B87404">
            <w:pPr>
              <w:rPr>
                <w:sz w:val="20"/>
                <w:szCs w:val="20"/>
              </w:rPr>
            </w:pPr>
          </w:p>
        </w:tc>
        <w:tc>
          <w:tcPr>
            <w:tcW w:w="1450" w:type="dxa"/>
            <w:tcBorders>
              <w:top w:val="nil"/>
              <w:left w:val="nil"/>
              <w:bottom w:val="nil"/>
              <w:right w:val="nil"/>
            </w:tcBorders>
          </w:tcPr>
          <w:p w14:paraId="5460C7F8" w14:textId="77777777" w:rsidR="00DE0E02" w:rsidRPr="00584129" w:rsidRDefault="00DE0E02" w:rsidP="00B87404">
            <w:pPr>
              <w:rPr>
                <w:sz w:val="20"/>
                <w:szCs w:val="20"/>
              </w:rPr>
            </w:pPr>
          </w:p>
        </w:tc>
      </w:tr>
      <w:tr w:rsidR="00DE0E02" w:rsidRPr="00584129" w14:paraId="715D0826" w14:textId="77777777" w:rsidTr="00D44D97">
        <w:trPr>
          <w:trHeight w:val="855"/>
        </w:trPr>
        <w:tc>
          <w:tcPr>
            <w:tcW w:w="2660" w:type="dxa"/>
            <w:tcBorders>
              <w:top w:val="nil"/>
              <w:left w:val="nil"/>
              <w:bottom w:val="nil"/>
              <w:right w:val="nil"/>
            </w:tcBorders>
            <w:vAlign w:val="center"/>
          </w:tcPr>
          <w:p w14:paraId="16A36241" w14:textId="77777777" w:rsidR="00DE0E02" w:rsidRPr="00584129" w:rsidRDefault="00DE0E02" w:rsidP="00B87404">
            <w:pPr>
              <w:rPr>
                <w:sz w:val="20"/>
                <w:szCs w:val="20"/>
              </w:rPr>
            </w:pPr>
          </w:p>
          <w:p w14:paraId="14FD1EB9" w14:textId="77777777" w:rsidR="00DE0E02" w:rsidRPr="00584129" w:rsidRDefault="00DE0E02" w:rsidP="00B87404">
            <w:pPr>
              <w:rPr>
                <w:sz w:val="20"/>
                <w:szCs w:val="20"/>
              </w:rPr>
            </w:pPr>
            <w:r w:rsidRPr="00584129">
              <w:rPr>
                <w:sz w:val="20"/>
                <w:szCs w:val="20"/>
              </w:rPr>
              <w:t xml:space="preserve">On behalf of </w:t>
            </w:r>
          </w:p>
          <w:p w14:paraId="4D906125" w14:textId="664F4F48" w:rsidR="00DE0E02" w:rsidRPr="00584129" w:rsidRDefault="00B442AA" w:rsidP="00B87404">
            <w:pPr>
              <w:rPr>
                <w:sz w:val="20"/>
                <w:szCs w:val="20"/>
              </w:rPr>
            </w:pPr>
            <w:r>
              <w:rPr>
                <w:sz w:val="20"/>
                <w:szCs w:val="20"/>
              </w:rPr>
              <w:t>Enfield Education</w:t>
            </w:r>
            <w:r w:rsidR="00DE0E02" w:rsidRPr="00584129">
              <w:rPr>
                <w:sz w:val="20"/>
                <w:szCs w:val="20"/>
              </w:rPr>
              <w:t xml:space="preserve"> </w:t>
            </w:r>
          </w:p>
        </w:tc>
        <w:tc>
          <w:tcPr>
            <w:tcW w:w="8968" w:type="dxa"/>
            <w:tcBorders>
              <w:top w:val="dashed" w:sz="4" w:space="0" w:color="auto"/>
              <w:left w:val="nil"/>
              <w:bottom w:val="dashed" w:sz="4" w:space="0" w:color="auto"/>
              <w:right w:val="nil"/>
            </w:tcBorders>
          </w:tcPr>
          <w:p w14:paraId="36EB9C49" w14:textId="77777777" w:rsidR="00DE0E02" w:rsidRPr="00584129" w:rsidRDefault="00DE0E02" w:rsidP="00B87404">
            <w:pPr>
              <w:rPr>
                <w:sz w:val="20"/>
                <w:szCs w:val="20"/>
              </w:rPr>
            </w:pPr>
          </w:p>
        </w:tc>
        <w:tc>
          <w:tcPr>
            <w:tcW w:w="1450" w:type="dxa"/>
            <w:tcBorders>
              <w:top w:val="nil"/>
              <w:left w:val="nil"/>
              <w:bottom w:val="nil"/>
              <w:right w:val="nil"/>
            </w:tcBorders>
          </w:tcPr>
          <w:p w14:paraId="07D7802E" w14:textId="77777777" w:rsidR="00DE0E02" w:rsidRPr="00584129" w:rsidRDefault="00DE0E02" w:rsidP="00B87404">
            <w:pPr>
              <w:rPr>
                <w:sz w:val="20"/>
                <w:szCs w:val="20"/>
              </w:rPr>
            </w:pPr>
          </w:p>
        </w:tc>
      </w:tr>
    </w:tbl>
    <w:p w14:paraId="190E96CA" w14:textId="77777777" w:rsidR="00DE0E02" w:rsidRPr="00584129" w:rsidRDefault="00DE0E02" w:rsidP="00DE0E0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968"/>
        <w:gridCol w:w="1450"/>
      </w:tblGrid>
      <w:tr w:rsidR="00494A10" w:rsidRPr="00584129" w14:paraId="4972AB77" w14:textId="77777777" w:rsidTr="00D1480F">
        <w:trPr>
          <w:trHeight w:val="20"/>
        </w:trPr>
        <w:tc>
          <w:tcPr>
            <w:tcW w:w="2660" w:type="dxa"/>
            <w:tcBorders>
              <w:top w:val="nil"/>
              <w:left w:val="nil"/>
              <w:bottom w:val="nil"/>
              <w:right w:val="nil"/>
            </w:tcBorders>
          </w:tcPr>
          <w:p w14:paraId="5FBB75F5" w14:textId="77777777" w:rsidR="00494A10" w:rsidRPr="00584129" w:rsidRDefault="00494A10" w:rsidP="00D1480F">
            <w:pPr>
              <w:rPr>
                <w:sz w:val="20"/>
                <w:szCs w:val="20"/>
              </w:rPr>
            </w:pPr>
          </w:p>
        </w:tc>
        <w:tc>
          <w:tcPr>
            <w:tcW w:w="8968" w:type="dxa"/>
            <w:tcBorders>
              <w:top w:val="nil"/>
              <w:left w:val="nil"/>
              <w:bottom w:val="nil"/>
              <w:right w:val="nil"/>
            </w:tcBorders>
          </w:tcPr>
          <w:p w14:paraId="35A92926" w14:textId="77777777" w:rsidR="00494A10" w:rsidRPr="00584129" w:rsidRDefault="00494A10" w:rsidP="00D1480F">
            <w:pPr>
              <w:rPr>
                <w:sz w:val="20"/>
                <w:szCs w:val="20"/>
              </w:rPr>
            </w:pPr>
          </w:p>
        </w:tc>
        <w:tc>
          <w:tcPr>
            <w:tcW w:w="1450" w:type="dxa"/>
            <w:tcBorders>
              <w:top w:val="nil"/>
              <w:left w:val="nil"/>
              <w:bottom w:val="nil"/>
              <w:right w:val="nil"/>
            </w:tcBorders>
          </w:tcPr>
          <w:p w14:paraId="359C54EC" w14:textId="77777777" w:rsidR="00494A10" w:rsidRPr="00584129" w:rsidRDefault="00494A10" w:rsidP="00D1480F">
            <w:pPr>
              <w:rPr>
                <w:sz w:val="20"/>
                <w:szCs w:val="20"/>
              </w:rPr>
            </w:pPr>
          </w:p>
        </w:tc>
      </w:tr>
    </w:tbl>
    <w:p w14:paraId="4F28C3E1" w14:textId="77777777" w:rsidR="00494A10" w:rsidRPr="00584129" w:rsidRDefault="00DE0E02">
      <w:pPr>
        <w:rPr>
          <w:sz w:val="20"/>
          <w:szCs w:val="20"/>
        </w:rPr>
      </w:pPr>
      <w:r w:rsidRPr="00584129">
        <w:rPr>
          <w:sz w:val="20"/>
          <w:szCs w:val="20"/>
        </w:rPr>
        <w:t>Date</w:t>
      </w:r>
    </w:p>
    <w:sectPr w:rsidR="00494A10" w:rsidRPr="00584129" w:rsidSect="00D1480F">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CEC1" w14:textId="77777777" w:rsidR="001D2F9E" w:rsidRDefault="001D2F9E" w:rsidP="00466A06">
      <w:r>
        <w:separator/>
      </w:r>
    </w:p>
  </w:endnote>
  <w:endnote w:type="continuationSeparator" w:id="0">
    <w:p w14:paraId="62333E4D" w14:textId="77777777" w:rsidR="001D2F9E" w:rsidRDefault="001D2F9E" w:rsidP="0046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aavi">
    <w:panose1 w:val="02000500000000000000"/>
    <w:charset w:val="00"/>
    <w:family w:val="swiss"/>
    <w:pitch w:val="variable"/>
    <w:sig w:usb0="0002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6864" w14:textId="6FC1CCD4" w:rsidR="00656FE5" w:rsidRDefault="00656FE5">
    <w:pPr>
      <w:pStyle w:val="Footer"/>
      <w:rPr>
        <w:b/>
        <w:sz w:val="12"/>
        <w:szCs w:val="12"/>
      </w:rPr>
    </w:pPr>
    <w:r>
      <w:rPr>
        <w:sz w:val="12"/>
        <w:szCs w:val="12"/>
      </w:rPr>
      <w:t xml:space="preserve">Page </w:t>
    </w:r>
    <w:r>
      <w:rPr>
        <w:b/>
        <w:sz w:val="12"/>
        <w:szCs w:val="12"/>
      </w:rPr>
      <w:fldChar w:fldCharType="begin"/>
    </w:r>
    <w:r>
      <w:rPr>
        <w:b/>
        <w:sz w:val="12"/>
        <w:szCs w:val="12"/>
      </w:rPr>
      <w:instrText xml:space="preserve"> PAGE </w:instrText>
    </w:r>
    <w:r>
      <w:rPr>
        <w:b/>
        <w:sz w:val="12"/>
        <w:szCs w:val="12"/>
      </w:rPr>
      <w:fldChar w:fldCharType="separate"/>
    </w:r>
    <w:r w:rsidR="00395BDD">
      <w:rPr>
        <w:b/>
        <w:noProof/>
        <w:sz w:val="12"/>
        <w:szCs w:val="12"/>
      </w:rPr>
      <w:t>4</w:t>
    </w:r>
    <w:r>
      <w:rPr>
        <w:b/>
        <w:sz w:val="12"/>
        <w:szCs w:val="12"/>
      </w:rPr>
      <w:fldChar w:fldCharType="end"/>
    </w:r>
    <w:r>
      <w:rPr>
        <w:sz w:val="12"/>
        <w:szCs w:val="12"/>
      </w:rPr>
      <w:t xml:space="preserve"> of </w:t>
    </w:r>
    <w:r>
      <w:rPr>
        <w:b/>
        <w:sz w:val="12"/>
        <w:szCs w:val="12"/>
      </w:rPr>
      <w:fldChar w:fldCharType="begin"/>
    </w:r>
    <w:r>
      <w:rPr>
        <w:b/>
        <w:sz w:val="12"/>
        <w:szCs w:val="12"/>
      </w:rPr>
      <w:instrText xml:space="preserve"> NUMPAGES  </w:instrText>
    </w:r>
    <w:r>
      <w:rPr>
        <w:b/>
        <w:sz w:val="12"/>
        <w:szCs w:val="12"/>
      </w:rPr>
      <w:fldChar w:fldCharType="separate"/>
    </w:r>
    <w:r w:rsidR="00395BDD">
      <w:rPr>
        <w:b/>
        <w:noProof/>
        <w:sz w:val="12"/>
        <w:szCs w:val="12"/>
      </w:rPr>
      <w:t>4</w:t>
    </w:r>
    <w:r>
      <w:rPr>
        <w:b/>
        <w:sz w:val="12"/>
        <w:szCs w:val="12"/>
      </w:rPr>
      <w:fldChar w:fldCharType="end"/>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t>20</w:t>
    </w:r>
    <w:r w:rsidR="00965101">
      <w:rPr>
        <w:b/>
        <w:sz w:val="12"/>
        <w:szCs w:val="12"/>
      </w:rPr>
      <w:t>20</w:t>
    </w:r>
    <w:r>
      <w:rPr>
        <w:b/>
        <w:sz w:val="12"/>
        <w:szCs w:val="12"/>
      </w:rPr>
      <w:t xml:space="preserve"> LN Commissioning Plan</w:t>
    </w:r>
  </w:p>
  <w:p w14:paraId="1291B300" w14:textId="61EDD5B9" w:rsidR="00656FE5" w:rsidRDefault="00B10FE1" w:rsidP="00B10FE1">
    <w:pPr>
      <w:pStyle w:val="Footer"/>
      <w:jc w:val="right"/>
      <w:rPr>
        <w:sz w:val="12"/>
        <w:szCs w:val="12"/>
      </w:rPr>
    </w:pPr>
    <w:r>
      <w:rPr>
        <w:noProof/>
      </w:rPr>
      <w:drawing>
        <wp:inline distT="0" distB="0" distL="0" distR="0" wp14:anchorId="7C2D13E3" wp14:editId="4FDFE4CA">
          <wp:extent cx="256042" cy="323850"/>
          <wp:effectExtent l="0" t="0" r="0" b="0"/>
          <wp:docPr id="5" name="Picture 4" descr="A picture containing drawing&#10;&#10;Description automatically generated">
            <a:extLst xmlns:a="http://schemas.openxmlformats.org/drawingml/2006/main">
              <a:ext uri="{FF2B5EF4-FFF2-40B4-BE49-F238E27FC236}">
                <a16:creationId xmlns:a16="http://schemas.microsoft.com/office/drawing/2014/main" id="{DA944778-DDD8-4AC3-B260-FBE26CE462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rawing&#10;&#10;Description automatically generated">
                    <a:extLst>
                      <a:ext uri="{FF2B5EF4-FFF2-40B4-BE49-F238E27FC236}">
                        <a16:creationId xmlns:a16="http://schemas.microsoft.com/office/drawing/2014/main" id="{DA944778-DDD8-4AC3-B260-FBE26CE462D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269020" cy="3402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BF3B0" w14:textId="77777777" w:rsidR="001D2F9E" w:rsidRDefault="001D2F9E" w:rsidP="00466A06">
      <w:r>
        <w:separator/>
      </w:r>
    </w:p>
  </w:footnote>
  <w:footnote w:type="continuationSeparator" w:id="0">
    <w:p w14:paraId="7F868EF5" w14:textId="77777777" w:rsidR="001D2F9E" w:rsidRDefault="001D2F9E" w:rsidP="0046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4481"/>
      <w:docPartObj>
        <w:docPartGallery w:val="Watermarks"/>
        <w:docPartUnique/>
      </w:docPartObj>
    </w:sdtPr>
    <w:sdtEndPr/>
    <w:sdtContent>
      <w:p w14:paraId="210761E1" w14:textId="77777777" w:rsidR="00656FE5" w:rsidRDefault="008C1D5B">
        <w:pPr>
          <w:pStyle w:val="Header"/>
        </w:pPr>
        <w:r>
          <w:rPr>
            <w:noProof/>
            <w:lang w:val="en-US" w:eastAsia="zh-TW"/>
          </w:rPr>
          <w:pict w14:anchorId="3342B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C7F"/>
    <w:multiLevelType w:val="hybridMultilevel"/>
    <w:tmpl w:val="CCCC6D6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FB3AE8"/>
    <w:multiLevelType w:val="hybridMultilevel"/>
    <w:tmpl w:val="0F349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77C10"/>
    <w:multiLevelType w:val="hybridMultilevel"/>
    <w:tmpl w:val="6BC032F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649AC"/>
    <w:multiLevelType w:val="hybridMultilevel"/>
    <w:tmpl w:val="EED85EF0"/>
    <w:lvl w:ilvl="0" w:tplc="E0387B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116554"/>
    <w:multiLevelType w:val="hybridMultilevel"/>
    <w:tmpl w:val="96B62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17FB8"/>
    <w:multiLevelType w:val="hybridMultilevel"/>
    <w:tmpl w:val="F61C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70BAD"/>
    <w:multiLevelType w:val="hybridMultilevel"/>
    <w:tmpl w:val="37261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C3334B"/>
    <w:multiLevelType w:val="hybridMultilevel"/>
    <w:tmpl w:val="EB1EA31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25894374"/>
    <w:multiLevelType w:val="hybridMultilevel"/>
    <w:tmpl w:val="5E4C0294"/>
    <w:lvl w:ilvl="0" w:tplc="DFAA138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5FC7A54"/>
    <w:multiLevelType w:val="hybridMultilevel"/>
    <w:tmpl w:val="9356B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F463DF"/>
    <w:multiLevelType w:val="hybridMultilevel"/>
    <w:tmpl w:val="69AC4FFE"/>
    <w:lvl w:ilvl="0" w:tplc="1BB2F8FE">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A15E76"/>
    <w:multiLevelType w:val="hybridMultilevel"/>
    <w:tmpl w:val="50868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F773E6"/>
    <w:multiLevelType w:val="hybridMultilevel"/>
    <w:tmpl w:val="B40267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506834"/>
    <w:multiLevelType w:val="hybridMultilevel"/>
    <w:tmpl w:val="97A4F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4335BD"/>
    <w:multiLevelType w:val="hybridMultilevel"/>
    <w:tmpl w:val="A774A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D33A2"/>
    <w:multiLevelType w:val="hybridMultilevel"/>
    <w:tmpl w:val="0C9E4536"/>
    <w:lvl w:ilvl="0" w:tplc="6B9CA02A">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9286C"/>
    <w:multiLevelType w:val="hybridMultilevel"/>
    <w:tmpl w:val="E8AE1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744F01"/>
    <w:multiLevelType w:val="hybridMultilevel"/>
    <w:tmpl w:val="2E8861AE"/>
    <w:lvl w:ilvl="0" w:tplc="A0E639D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17"/>
  </w:num>
  <w:num w:numId="3">
    <w:abstractNumId w:val="8"/>
  </w:num>
  <w:num w:numId="4">
    <w:abstractNumId w:val="15"/>
  </w:num>
  <w:num w:numId="5">
    <w:abstractNumId w:val="4"/>
  </w:num>
  <w:num w:numId="6">
    <w:abstractNumId w:val="10"/>
  </w:num>
  <w:num w:numId="7">
    <w:abstractNumId w:val="3"/>
  </w:num>
  <w:num w:numId="8">
    <w:abstractNumId w:val="11"/>
  </w:num>
  <w:num w:numId="9">
    <w:abstractNumId w:val="13"/>
  </w:num>
  <w:num w:numId="10">
    <w:abstractNumId w:val="12"/>
  </w:num>
  <w:num w:numId="11">
    <w:abstractNumId w:val="5"/>
  </w:num>
  <w:num w:numId="12">
    <w:abstractNumId w:val="2"/>
  </w:num>
  <w:num w:numId="13">
    <w:abstractNumId w:val="14"/>
  </w:num>
  <w:num w:numId="14">
    <w:abstractNumId w:val="9"/>
  </w:num>
  <w:num w:numId="15">
    <w:abstractNumId w:val="1"/>
  </w:num>
  <w:num w:numId="16">
    <w:abstractNumId w:val="6"/>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A6"/>
    <w:rsid w:val="000135FF"/>
    <w:rsid w:val="00034B61"/>
    <w:rsid w:val="00040AAA"/>
    <w:rsid w:val="00074D9D"/>
    <w:rsid w:val="00081297"/>
    <w:rsid w:val="000A5887"/>
    <w:rsid w:val="000C0A13"/>
    <w:rsid w:val="000E4146"/>
    <w:rsid w:val="000E41A8"/>
    <w:rsid w:val="000F28D0"/>
    <w:rsid w:val="00127952"/>
    <w:rsid w:val="0014132C"/>
    <w:rsid w:val="00142D6F"/>
    <w:rsid w:val="001835FE"/>
    <w:rsid w:val="001D248C"/>
    <w:rsid w:val="001D2AD6"/>
    <w:rsid w:val="001D2F9E"/>
    <w:rsid w:val="001E2421"/>
    <w:rsid w:val="00202C29"/>
    <w:rsid w:val="00217E96"/>
    <w:rsid w:val="002371F2"/>
    <w:rsid w:val="0025766C"/>
    <w:rsid w:val="00285384"/>
    <w:rsid w:val="00287DBD"/>
    <w:rsid w:val="00287EB1"/>
    <w:rsid w:val="00290176"/>
    <w:rsid w:val="002937C9"/>
    <w:rsid w:val="00294880"/>
    <w:rsid w:val="002974D1"/>
    <w:rsid w:val="002A095D"/>
    <w:rsid w:val="002B333A"/>
    <w:rsid w:val="002C2AD5"/>
    <w:rsid w:val="002E4D1B"/>
    <w:rsid w:val="002F1437"/>
    <w:rsid w:val="00304529"/>
    <w:rsid w:val="00342420"/>
    <w:rsid w:val="00395BDD"/>
    <w:rsid w:val="003D2153"/>
    <w:rsid w:val="003E0570"/>
    <w:rsid w:val="003E2C94"/>
    <w:rsid w:val="003E53FA"/>
    <w:rsid w:val="003F1583"/>
    <w:rsid w:val="003F2217"/>
    <w:rsid w:val="00420034"/>
    <w:rsid w:val="00421065"/>
    <w:rsid w:val="004214CB"/>
    <w:rsid w:val="00456FA7"/>
    <w:rsid w:val="00466A06"/>
    <w:rsid w:val="004877B2"/>
    <w:rsid w:val="00493D85"/>
    <w:rsid w:val="00494A10"/>
    <w:rsid w:val="004A1AC6"/>
    <w:rsid w:val="004C2D62"/>
    <w:rsid w:val="004D2512"/>
    <w:rsid w:val="004E1774"/>
    <w:rsid w:val="005022A4"/>
    <w:rsid w:val="00503F20"/>
    <w:rsid w:val="00530253"/>
    <w:rsid w:val="005344C9"/>
    <w:rsid w:val="005561F3"/>
    <w:rsid w:val="00584129"/>
    <w:rsid w:val="005A5435"/>
    <w:rsid w:val="005B587C"/>
    <w:rsid w:val="005B7B46"/>
    <w:rsid w:val="005C3408"/>
    <w:rsid w:val="005E1BD9"/>
    <w:rsid w:val="005F3DEA"/>
    <w:rsid w:val="005F6D1F"/>
    <w:rsid w:val="00604E46"/>
    <w:rsid w:val="0062781C"/>
    <w:rsid w:val="00632A04"/>
    <w:rsid w:val="0063334A"/>
    <w:rsid w:val="00635CFE"/>
    <w:rsid w:val="00656FE5"/>
    <w:rsid w:val="00667D22"/>
    <w:rsid w:val="0067049C"/>
    <w:rsid w:val="00683A4A"/>
    <w:rsid w:val="00694E70"/>
    <w:rsid w:val="006B313F"/>
    <w:rsid w:val="006B3C9B"/>
    <w:rsid w:val="006C17D4"/>
    <w:rsid w:val="006D0E96"/>
    <w:rsid w:val="006E2F68"/>
    <w:rsid w:val="006E5B88"/>
    <w:rsid w:val="006E7C57"/>
    <w:rsid w:val="006F3B4A"/>
    <w:rsid w:val="006F76F1"/>
    <w:rsid w:val="006F7C9E"/>
    <w:rsid w:val="00705277"/>
    <w:rsid w:val="0072026C"/>
    <w:rsid w:val="00747967"/>
    <w:rsid w:val="00752F58"/>
    <w:rsid w:val="0077397D"/>
    <w:rsid w:val="00783D67"/>
    <w:rsid w:val="00791B22"/>
    <w:rsid w:val="0079273C"/>
    <w:rsid w:val="007C7077"/>
    <w:rsid w:val="007F740B"/>
    <w:rsid w:val="008126D3"/>
    <w:rsid w:val="00814431"/>
    <w:rsid w:val="008232F9"/>
    <w:rsid w:val="0083316D"/>
    <w:rsid w:val="00863BD9"/>
    <w:rsid w:val="008769FE"/>
    <w:rsid w:val="008839E1"/>
    <w:rsid w:val="00895D2B"/>
    <w:rsid w:val="008C0E4B"/>
    <w:rsid w:val="008C1D5B"/>
    <w:rsid w:val="008E0C94"/>
    <w:rsid w:val="008E6479"/>
    <w:rsid w:val="0091624B"/>
    <w:rsid w:val="00924DBD"/>
    <w:rsid w:val="009276DF"/>
    <w:rsid w:val="0093495D"/>
    <w:rsid w:val="0096073E"/>
    <w:rsid w:val="00965101"/>
    <w:rsid w:val="00980042"/>
    <w:rsid w:val="00A42DA2"/>
    <w:rsid w:val="00A53C49"/>
    <w:rsid w:val="00A81F48"/>
    <w:rsid w:val="00A9370D"/>
    <w:rsid w:val="00A9778B"/>
    <w:rsid w:val="00AD62C6"/>
    <w:rsid w:val="00B00F3B"/>
    <w:rsid w:val="00B03A6D"/>
    <w:rsid w:val="00B10FE1"/>
    <w:rsid w:val="00B25839"/>
    <w:rsid w:val="00B27B7A"/>
    <w:rsid w:val="00B442AA"/>
    <w:rsid w:val="00B8270C"/>
    <w:rsid w:val="00B86DBE"/>
    <w:rsid w:val="00B87404"/>
    <w:rsid w:val="00BA6D1F"/>
    <w:rsid w:val="00BB30A1"/>
    <w:rsid w:val="00BC2E29"/>
    <w:rsid w:val="00BC7AE4"/>
    <w:rsid w:val="00BE7A9F"/>
    <w:rsid w:val="00C03900"/>
    <w:rsid w:val="00C508CA"/>
    <w:rsid w:val="00C57C1F"/>
    <w:rsid w:val="00C66877"/>
    <w:rsid w:val="00C7170E"/>
    <w:rsid w:val="00C7771D"/>
    <w:rsid w:val="00C91F57"/>
    <w:rsid w:val="00CD40C0"/>
    <w:rsid w:val="00D02D27"/>
    <w:rsid w:val="00D03CE8"/>
    <w:rsid w:val="00D1480F"/>
    <w:rsid w:val="00D44D97"/>
    <w:rsid w:val="00D622C6"/>
    <w:rsid w:val="00D85083"/>
    <w:rsid w:val="00D9730F"/>
    <w:rsid w:val="00DA227F"/>
    <w:rsid w:val="00DE0E02"/>
    <w:rsid w:val="00DF04CC"/>
    <w:rsid w:val="00DF68BF"/>
    <w:rsid w:val="00E33050"/>
    <w:rsid w:val="00E77AAB"/>
    <w:rsid w:val="00E90454"/>
    <w:rsid w:val="00E95DE3"/>
    <w:rsid w:val="00EA41C4"/>
    <w:rsid w:val="00EB05D5"/>
    <w:rsid w:val="00EC12A6"/>
    <w:rsid w:val="00ED2E20"/>
    <w:rsid w:val="00EF2446"/>
    <w:rsid w:val="00F54174"/>
    <w:rsid w:val="00F61617"/>
    <w:rsid w:val="00F74081"/>
    <w:rsid w:val="00F74175"/>
    <w:rsid w:val="00F80DBA"/>
    <w:rsid w:val="00F87E4A"/>
    <w:rsid w:val="00FA718E"/>
    <w:rsid w:val="00FC383A"/>
    <w:rsid w:val="00FC54C8"/>
    <w:rsid w:val="00FE2D0D"/>
    <w:rsid w:val="00FF4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7A767C"/>
  <w15:docId w15:val="{F42033D4-A576-47A0-99D6-B5ACB6DA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12A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C12A6"/>
    <w:rPr>
      <w:rFonts w:ascii="Calibri" w:hAnsi="Calibri"/>
    </w:rPr>
  </w:style>
  <w:style w:type="paragraph" w:styleId="ListParagraph">
    <w:name w:val="List Paragraph"/>
    <w:basedOn w:val="Normal"/>
    <w:uiPriority w:val="34"/>
    <w:qFormat/>
    <w:rsid w:val="00EC12A6"/>
    <w:pPr>
      <w:ind w:left="720"/>
      <w:contextualSpacing/>
    </w:pPr>
  </w:style>
  <w:style w:type="paragraph" w:styleId="Footer">
    <w:name w:val="footer"/>
    <w:basedOn w:val="Normal"/>
    <w:link w:val="FooterChar"/>
    <w:uiPriority w:val="99"/>
    <w:rsid w:val="00EC12A6"/>
    <w:pPr>
      <w:tabs>
        <w:tab w:val="center" w:pos="4513"/>
        <w:tab w:val="right" w:pos="9026"/>
      </w:tabs>
    </w:pPr>
  </w:style>
  <w:style w:type="character" w:customStyle="1" w:styleId="FooterChar">
    <w:name w:val="Footer Char"/>
    <w:basedOn w:val="DefaultParagraphFont"/>
    <w:link w:val="Footer"/>
    <w:uiPriority w:val="99"/>
    <w:locked/>
    <w:rsid w:val="00EC12A6"/>
    <w:rPr>
      <w:rFonts w:ascii="Arial" w:hAnsi="Arial" w:cs="Times New Roman"/>
      <w:sz w:val="24"/>
      <w:szCs w:val="24"/>
      <w:lang w:val="en-GB" w:eastAsia="en-US" w:bidi="ar-SA"/>
    </w:rPr>
  </w:style>
  <w:style w:type="paragraph" w:styleId="BalloonText">
    <w:name w:val="Balloon Text"/>
    <w:basedOn w:val="Normal"/>
    <w:link w:val="BalloonTextChar"/>
    <w:uiPriority w:val="99"/>
    <w:rsid w:val="00BC2E29"/>
    <w:rPr>
      <w:rFonts w:ascii="Tahoma" w:hAnsi="Tahoma" w:cs="Tahoma"/>
      <w:sz w:val="16"/>
      <w:szCs w:val="16"/>
    </w:rPr>
  </w:style>
  <w:style w:type="character" w:customStyle="1" w:styleId="BalloonTextChar">
    <w:name w:val="Balloon Text Char"/>
    <w:basedOn w:val="DefaultParagraphFont"/>
    <w:link w:val="BalloonText"/>
    <w:uiPriority w:val="99"/>
    <w:locked/>
    <w:rsid w:val="00BC2E29"/>
    <w:rPr>
      <w:rFonts w:ascii="Tahoma" w:hAnsi="Tahoma" w:cs="Tahoma"/>
      <w:sz w:val="16"/>
      <w:szCs w:val="16"/>
      <w:lang w:eastAsia="en-US"/>
    </w:rPr>
  </w:style>
  <w:style w:type="character" w:customStyle="1" w:styleId="PlainTextChar">
    <w:name w:val="Plain Text Char"/>
    <w:uiPriority w:val="99"/>
    <w:semiHidden/>
    <w:locked/>
    <w:rsid w:val="00980042"/>
    <w:rPr>
      <w:rFonts w:ascii="Consolas" w:hAnsi="Consolas"/>
      <w:sz w:val="21"/>
    </w:rPr>
  </w:style>
  <w:style w:type="paragraph" w:styleId="PlainText">
    <w:name w:val="Plain Text"/>
    <w:basedOn w:val="Normal"/>
    <w:link w:val="PlainTextChar1"/>
    <w:uiPriority w:val="99"/>
    <w:semiHidden/>
    <w:rsid w:val="00980042"/>
    <w:rPr>
      <w:rFonts w:ascii="Consolas" w:hAnsi="Consolas" w:cs="Raavi"/>
      <w:sz w:val="21"/>
      <w:szCs w:val="21"/>
      <w:lang w:eastAsia="en-GB" w:bidi="pa-IN"/>
    </w:rPr>
  </w:style>
  <w:style w:type="character" w:customStyle="1" w:styleId="PlainTextChar1">
    <w:name w:val="Plain Text Char1"/>
    <w:basedOn w:val="DefaultParagraphFont"/>
    <w:link w:val="PlainText"/>
    <w:uiPriority w:val="99"/>
    <w:semiHidden/>
    <w:locked/>
    <w:rsid w:val="008839E1"/>
    <w:rPr>
      <w:rFonts w:ascii="Courier New" w:hAnsi="Courier New" w:cs="Courier New"/>
      <w:sz w:val="20"/>
      <w:szCs w:val="20"/>
      <w:lang w:eastAsia="en-US"/>
    </w:rPr>
  </w:style>
  <w:style w:type="paragraph" w:styleId="Header">
    <w:name w:val="header"/>
    <w:basedOn w:val="Normal"/>
    <w:link w:val="HeaderChar"/>
    <w:uiPriority w:val="99"/>
    <w:unhideWhenUsed/>
    <w:rsid w:val="00B8270C"/>
    <w:pPr>
      <w:tabs>
        <w:tab w:val="center" w:pos="4513"/>
        <w:tab w:val="right" w:pos="9026"/>
      </w:tabs>
    </w:pPr>
  </w:style>
  <w:style w:type="character" w:customStyle="1" w:styleId="HeaderChar">
    <w:name w:val="Header Char"/>
    <w:basedOn w:val="DefaultParagraphFont"/>
    <w:link w:val="Header"/>
    <w:uiPriority w:val="99"/>
    <w:rsid w:val="00B8270C"/>
    <w:rPr>
      <w:rFonts w:ascii="Arial" w:hAnsi="Arial"/>
      <w:sz w:val="24"/>
      <w:szCs w:val="24"/>
      <w:lang w:eastAsia="en-US"/>
    </w:rPr>
  </w:style>
  <w:style w:type="paragraph" w:customStyle="1" w:styleId="Default">
    <w:name w:val="Default"/>
    <w:rsid w:val="00ED2E20"/>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B87404"/>
    <w:rPr>
      <w:sz w:val="18"/>
      <w:szCs w:val="18"/>
    </w:rPr>
  </w:style>
  <w:style w:type="paragraph" w:styleId="CommentText">
    <w:name w:val="annotation text"/>
    <w:basedOn w:val="Normal"/>
    <w:link w:val="CommentTextChar"/>
    <w:uiPriority w:val="99"/>
    <w:semiHidden/>
    <w:unhideWhenUsed/>
    <w:rsid w:val="00B87404"/>
  </w:style>
  <w:style w:type="character" w:customStyle="1" w:styleId="CommentTextChar">
    <w:name w:val="Comment Text Char"/>
    <w:basedOn w:val="DefaultParagraphFont"/>
    <w:link w:val="CommentText"/>
    <w:uiPriority w:val="99"/>
    <w:semiHidden/>
    <w:rsid w:val="00B87404"/>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B87404"/>
    <w:rPr>
      <w:b/>
      <w:bCs/>
      <w:sz w:val="20"/>
      <w:szCs w:val="20"/>
    </w:rPr>
  </w:style>
  <w:style w:type="character" w:customStyle="1" w:styleId="CommentSubjectChar">
    <w:name w:val="Comment Subject Char"/>
    <w:basedOn w:val="CommentTextChar"/>
    <w:link w:val="CommentSubject"/>
    <w:uiPriority w:val="99"/>
    <w:semiHidden/>
    <w:rsid w:val="00B87404"/>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8023">
      <w:marLeft w:val="0"/>
      <w:marRight w:val="0"/>
      <w:marTop w:val="0"/>
      <w:marBottom w:val="0"/>
      <w:divBdr>
        <w:top w:val="none" w:sz="0" w:space="0" w:color="auto"/>
        <w:left w:val="none" w:sz="0" w:space="0" w:color="auto"/>
        <w:bottom w:val="none" w:sz="0" w:space="0" w:color="auto"/>
        <w:right w:val="none" w:sz="0" w:space="0" w:color="auto"/>
      </w:divBdr>
    </w:div>
    <w:div w:id="351809633">
      <w:bodyDiv w:val="1"/>
      <w:marLeft w:val="0"/>
      <w:marRight w:val="0"/>
      <w:marTop w:val="0"/>
      <w:marBottom w:val="0"/>
      <w:divBdr>
        <w:top w:val="none" w:sz="0" w:space="0" w:color="auto"/>
        <w:left w:val="none" w:sz="0" w:space="0" w:color="auto"/>
        <w:bottom w:val="none" w:sz="0" w:space="0" w:color="auto"/>
        <w:right w:val="none" w:sz="0" w:space="0" w:color="auto"/>
      </w:divBdr>
    </w:div>
    <w:div w:id="18425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8858DE67EF944F9CF25E3E31780B60" ma:contentTypeVersion="12" ma:contentTypeDescription="Create a new document." ma:contentTypeScope="" ma:versionID="f9931cc32e58877720f331219bd2d57e">
  <xsd:schema xmlns:xsd="http://www.w3.org/2001/XMLSchema" xmlns:xs="http://www.w3.org/2001/XMLSchema" xmlns:p="http://schemas.microsoft.com/office/2006/metadata/properties" xmlns:ns3="e4d0ab0f-3696-48e6-a4eb-9ea0c284833e" xmlns:ns4="1a75a3c5-f28b-4292-8905-8537c4299cca" targetNamespace="http://schemas.microsoft.com/office/2006/metadata/properties" ma:root="true" ma:fieldsID="14e58126520891eb92cd2c2f4415eb65" ns3:_="" ns4:_="">
    <xsd:import namespace="e4d0ab0f-3696-48e6-a4eb-9ea0c284833e"/>
    <xsd:import namespace="1a75a3c5-f28b-4292-8905-8537c4299c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0ab0f-3696-48e6-a4eb-9ea0c284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5a3c5-f28b-4292-8905-8537c4299c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82A79-9606-4738-A2C9-D989D98A333D}">
  <ds:schemaRefs>
    <ds:schemaRef ds:uri="http://schemas.microsoft.com/sharepoint/v3/contenttype/forms"/>
  </ds:schemaRefs>
</ds:datastoreItem>
</file>

<file path=customXml/itemProps2.xml><?xml version="1.0" encoding="utf-8"?>
<ds:datastoreItem xmlns:ds="http://schemas.openxmlformats.org/officeDocument/2006/customXml" ds:itemID="{E8625986-BBEE-4C8F-A4F5-96B90717E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0ab0f-3696-48e6-a4eb-9ea0c284833e"/>
    <ds:schemaRef ds:uri="1a75a3c5-f28b-4292-8905-8537c4299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2F055-16EC-40B7-9738-BED8A9C00C39}">
  <ds:schemaRefs>
    <ds:schemaRef ds:uri="http://schemas.openxmlformats.org/package/2006/metadata/core-properties"/>
    <ds:schemaRef ds:uri="e4d0ab0f-3696-48e6-a4eb-9ea0c284833e"/>
    <ds:schemaRef ds:uri="http://purl.org/dc/dcmitype/"/>
    <ds:schemaRef ds:uri="http://schemas.microsoft.com/office/2006/documentManagement/types"/>
    <ds:schemaRef ds:uri="http://purl.org/dc/elements/1.1/"/>
    <ds:schemaRef ds:uri="http://schemas.microsoft.com/office/2006/metadata/properties"/>
    <ds:schemaRef ds:uri="1a75a3c5-f28b-4292-8905-8537c4299cca"/>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534BDF4-1037-430B-82F5-9033F25D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3391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Tri-borough School Commissioning Plan</vt:lpstr>
    </vt:vector>
  </TitlesOfParts>
  <Company>London Borough of Hammersmith and Fulham</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School Commissioning Plan</dc:title>
  <dc:creator>km35</dc:creator>
  <cp:lastModifiedBy>Cara Murray</cp:lastModifiedBy>
  <cp:revision>2</cp:revision>
  <cp:lastPrinted>2015-07-24T08:22:00Z</cp:lastPrinted>
  <dcterms:created xsi:type="dcterms:W3CDTF">2021-10-05T07:49:00Z</dcterms:created>
  <dcterms:modified xsi:type="dcterms:W3CDTF">2021-10-05T07:49:00Z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0x010100428858DE67EF944F9CF25E3E31780B60</vt:lpwstr>
  </property>
</Properties>
</file>