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393B" w14:textId="3FBF3130" w:rsidR="00B95FB3" w:rsidRPr="00BB02A5" w:rsidRDefault="00A61D71" w:rsidP="00A61D71">
      <w:pPr>
        <w:jc w:val="center"/>
        <w:rPr>
          <w:b/>
          <w:bCs/>
          <w:sz w:val="40"/>
          <w:szCs w:val="40"/>
        </w:rPr>
      </w:pPr>
      <w:r w:rsidRPr="00BB02A5">
        <w:rPr>
          <w:b/>
          <w:bCs/>
          <w:sz w:val="40"/>
          <w:szCs w:val="40"/>
        </w:rPr>
        <w:t xml:space="preserve">Hub Upload </w:t>
      </w:r>
      <w:r w:rsidR="001B7CE5" w:rsidRPr="00BB02A5">
        <w:rPr>
          <w:b/>
          <w:bCs/>
          <w:sz w:val="40"/>
          <w:szCs w:val="40"/>
        </w:rPr>
        <w:t xml:space="preserve">Request </w:t>
      </w:r>
      <w:r w:rsidRPr="00BB02A5">
        <w:rPr>
          <w:b/>
          <w:bCs/>
          <w:sz w:val="40"/>
          <w:szCs w:val="40"/>
        </w:rPr>
        <w:t>Proforma</w:t>
      </w:r>
    </w:p>
    <w:p w14:paraId="34EEA71F" w14:textId="47E65337" w:rsidR="00BB02A5" w:rsidRDefault="00BB02A5" w:rsidP="00BB02A5">
      <w:pPr>
        <w:rPr>
          <w:sz w:val="36"/>
          <w:szCs w:val="36"/>
        </w:rPr>
      </w:pPr>
      <w:r>
        <w:rPr>
          <w:sz w:val="36"/>
          <w:szCs w:val="36"/>
        </w:rPr>
        <w:t xml:space="preserve">Please note that all articles and documents should be proof read before being sent for upload.  </w:t>
      </w:r>
    </w:p>
    <w:p w14:paraId="3758587D" w14:textId="6A133F7E" w:rsidR="00A61D71" w:rsidRPr="00BB02A5" w:rsidRDefault="00BB02A5" w:rsidP="00BB02A5">
      <w:pPr>
        <w:rPr>
          <w:sz w:val="36"/>
          <w:szCs w:val="36"/>
        </w:rPr>
      </w:pPr>
      <w:r>
        <w:rPr>
          <w:sz w:val="36"/>
          <w:szCs w:val="36"/>
        </w:rPr>
        <w:t>All documents must be sent in PDF format.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A61D71" w14:paraId="4561F506" w14:textId="77777777" w:rsidTr="00A61D71">
        <w:tc>
          <w:tcPr>
            <w:tcW w:w="3005" w:type="dxa"/>
          </w:tcPr>
          <w:p w14:paraId="534774E6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775C6BF3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 of update</w:t>
            </w:r>
          </w:p>
          <w:p w14:paraId="2FA645A9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18CB2BF4" w14:textId="39009280" w:rsidR="00A61D71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Draft Tackling Child Neglect Strategy 2022-25</w:t>
            </w:r>
          </w:p>
        </w:tc>
      </w:tr>
      <w:tr w:rsidR="00A61D71" w14:paraId="49DFFB17" w14:textId="77777777" w:rsidTr="00A61D71">
        <w:tc>
          <w:tcPr>
            <w:tcW w:w="3005" w:type="dxa"/>
          </w:tcPr>
          <w:p w14:paraId="5A01C8A9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117BE14D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 is this update for the attention of?</w:t>
            </w:r>
          </w:p>
          <w:p w14:paraId="587EFBA5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Phases </w:t>
            </w:r>
            <w:proofErr w:type="gramStart"/>
            <w:r>
              <w:rPr>
                <w:b/>
                <w:bCs/>
                <w:sz w:val="28"/>
                <w:szCs w:val="28"/>
              </w:rPr>
              <w:t>/  School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types / Headteacher or Subject leads </w:t>
            </w:r>
          </w:p>
          <w:p w14:paraId="1A88DD62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0FA1B66C" w14:textId="3E0DCCB2" w:rsidR="00A61D71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Designated Safeguarding Leads</w:t>
            </w:r>
          </w:p>
        </w:tc>
      </w:tr>
      <w:tr w:rsidR="00A61D71" w14:paraId="3E038B76" w14:textId="77777777" w:rsidTr="00A61D71">
        <w:tc>
          <w:tcPr>
            <w:tcW w:w="3005" w:type="dxa"/>
          </w:tcPr>
          <w:p w14:paraId="30B0817D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7E6473F8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Open to </w:t>
            </w:r>
            <w:r w:rsidR="00C53B72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cademies?</w:t>
            </w:r>
          </w:p>
          <w:p w14:paraId="6EC1EFF2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211F04B0" w14:textId="2BA24D5E" w:rsidR="00A61D71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</w:tr>
      <w:tr w:rsidR="00A61D71" w14:paraId="17B606D4" w14:textId="77777777" w:rsidTr="00A61D71">
        <w:tc>
          <w:tcPr>
            <w:tcW w:w="3005" w:type="dxa"/>
          </w:tcPr>
          <w:p w14:paraId="2909F833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7E837731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 off information – name, job title, contact information if required</w:t>
            </w:r>
          </w:p>
          <w:p w14:paraId="14809B9F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6D965E8F" w14:textId="77777777" w:rsidR="00A61D71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Lucy Nasby</w:t>
            </w:r>
          </w:p>
          <w:p w14:paraId="7418A579" w14:textId="77777777" w:rsidR="006D412F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Strategy and Policy Manager</w:t>
            </w:r>
          </w:p>
          <w:p w14:paraId="24DEF051" w14:textId="04DB01FD" w:rsidR="006D412F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Lucy.Nasby@enfield.gov.uk</w:t>
            </w:r>
          </w:p>
        </w:tc>
      </w:tr>
      <w:tr w:rsidR="00A61D71" w14:paraId="63990FFC" w14:textId="77777777" w:rsidTr="00A61D71">
        <w:tc>
          <w:tcPr>
            <w:tcW w:w="3005" w:type="dxa"/>
          </w:tcPr>
          <w:p w14:paraId="3D30BDB8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11EB195B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Promotional Image required</w:t>
            </w:r>
          </w:p>
          <w:p w14:paraId="033885EA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2A760AEC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0D8DB9F6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1123BBA8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Professional Learning</w:t>
            </w:r>
          </w:p>
          <w:p w14:paraId="22E2D2BB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72BB1A56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 for Education</w:t>
            </w:r>
          </w:p>
          <w:p w14:paraId="0EEE3D3F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64B051DB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Head of Service Update</w:t>
            </w:r>
          </w:p>
          <w:p w14:paraId="5B4132B2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6F42C555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 w:rsidRPr="006D412F">
              <w:rPr>
                <w:b/>
                <w:bCs/>
                <w:sz w:val="28"/>
                <w:szCs w:val="28"/>
                <w:highlight w:val="yellow"/>
              </w:rPr>
              <w:t>Safeguarding</w:t>
            </w:r>
          </w:p>
          <w:p w14:paraId="6F993294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63365CC3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Information</w:t>
            </w:r>
          </w:p>
          <w:p w14:paraId="37918E91" w14:textId="77777777" w:rsidR="00C53B72" w:rsidRDefault="00C53B72" w:rsidP="00A61D71">
            <w:pPr>
              <w:rPr>
                <w:b/>
                <w:bCs/>
                <w:sz w:val="28"/>
                <w:szCs w:val="28"/>
              </w:rPr>
            </w:pPr>
          </w:p>
          <w:p w14:paraId="2A3D3548" w14:textId="77777777" w:rsidR="00BB02A5" w:rsidRDefault="00C53B72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– please specify</w:t>
            </w:r>
          </w:p>
          <w:p w14:paraId="58986E6A" w14:textId="77777777" w:rsidR="00BB02A5" w:rsidRDefault="00BB02A5" w:rsidP="00A61D71">
            <w:pPr>
              <w:rPr>
                <w:b/>
                <w:bCs/>
                <w:sz w:val="28"/>
                <w:szCs w:val="28"/>
              </w:rPr>
            </w:pPr>
          </w:p>
          <w:p w14:paraId="637F1031" w14:textId="77777777" w:rsidR="00BB02A5" w:rsidRDefault="00BB02A5" w:rsidP="00A61D71">
            <w:pPr>
              <w:rPr>
                <w:b/>
                <w:bCs/>
                <w:sz w:val="28"/>
                <w:szCs w:val="28"/>
              </w:rPr>
            </w:pPr>
          </w:p>
          <w:p w14:paraId="1DB92A50" w14:textId="6AD0B365" w:rsidR="00BB02A5" w:rsidRDefault="00BB02A5" w:rsidP="00A61D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1D71" w14:paraId="55D0D0DB" w14:textId="77777777" w:rsidTr="00A61D71">
        <w:tc>
          <w:tcPr>
            <w:tcW w:w="3005" w:type="dxa"/>
          </w:tcPr>
          <w:p w14:paraId="020716FC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65096C41" w14:textId="560BD4DE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 of documents to be attached and titles</w:t>
            </w:r>
          </w:p>
          <w:p w14:paraId="1EF22C72" w14:textId="4B9FD9DF" w:rsidR="00BB02A5" w:rsidRDefault="00BB02A5" w:rsidP="00A61D71">
            <w:pPr>
              <w:rPr>
                <w:b/>
                <w:bCs/>
                <w:sz w:val="28"/>
                <w:szCs w:val="28"/>
              </w:rPr>
            </w:pPr>
          </w:p>
          <w:p w14:paraId="4E760C4A" w14:textId="2C9E1708" w:rsidR="00BB02A5" w:rsidRPr="00BB02A5" w:rsidRDefault="00BB02A5" w:rsidP="00A61D7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B02A5">
              <w:rPr>
                <w:b/>
                <w:bCs/>
                <w:color w:val="FF0000"/>
                <w:sz w:val="28"/>
                <w:szCs w:val="28"/>
              </w:rPr>
              <w:t>**PLEASE ENUSRE ALL DOCUMENTS ARE SENT IN PDF FORMAT**</w:t>
            </w:r>
          </w:p>
          <w:p w14:paraId="2CF28E62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323A7031" w14:textId="77777777" w:rsidR="00BB02A5" w:rsidRDefault="00BB02A5" w:rsidP="00A61D71">
            <w:pPr>
              <w:rPr>
                <w:b/>
                <w:bCs/>
                <w:sz w:val="28"/>
                <w:szCs w:val="28"/>
              </w:rPr>
            </w:pPr>
          </w:p>
          <w:p w14:paraId="704D054A" w14:textId="13C41CCE" w:rsidR="00BB02A5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Draft Tackling Child Neglect Strategy 2022-25</w:t>
            </w:r>
          </w:p>
        </w:tc>
      </w:tr>
      <w:tr w:rsidR="00C53B72" w14:paraId="10C86F2F" w14:textId="77777777" w:rsidTr="00A61D71">
        <w:tc>
          <w:tcPr>
            <w:tcW w:w="3005" w:type="dxa"/>
          </w:tcPr>
          <w:p w14:paraId="46E94DD4" w14:textId="77777777" w:rsidR="00C53B72" w:rsidRDefault="00C53B72" w:rsidP="00C53B72">
            <w:pPr>
              <w:rPr>
                <w:b/>
                <w:bCs/>
                <w:sz w:val="28"/>
                <w:szCs w:val="28"/>
              </w:rPr>
            </w:pPr>
          </w:p>
          <w:p w14:paraId="7F5BA9E9" w14:textId="77777777" w:rsidR="00C53B72" w:rsidRDefault="00C53B72" w:rsidP="00C53B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Are documents to be uploaded to a </w:t>
            </w:r>
          </w:p>
          <w:p w14:paraId="7A923F0F" w14:textId="77777777" w:rsidR="00C53B72" w:rsidRDefault="00C53B72" w:rsidP="00A61D71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particular page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as well as newsfeed? Please specify</w:t>
            </w:r>
          </w:p>
          <w:p w14:paraId="578A268C" w14:textId="77777777" w:rsidR="00C53B72" w:rsidRDefault="00C53B72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69F5ABB0" w14:textId="77777777" w:rsidR="00C53B72" w:rsidRDefault="00C53B72" w:rsidP="00A61D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1D71" w14:paraId="75BA6E42" w14:textId="77777777" w:rsidTr="00A61D71">
        <w:tc>
          <w:tcPr>
            <w:tcW w:w="3005" w:type="dxa"/>
          </w:tcPr>
          <w:p w14:paraId="745E154B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  <w:p w14:paraId="4BBE8F74" w14:textId="777CCB63" w:rsidR="00D75D62" w:rsidRDefault="00A61D71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to be uploaded / deadline for upload</w:t>
            </w:r>
          </w:p>
          <w:p w14:paraId="4AC528FE" w14:textId="64E9C6CE" w:rsidR="00D75D62" w:rsidRDefault="00D75D62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(Please note all requests received before 3.30pm will be uploaded on the same day, after this time it will be the following day)</w:t>
            </w:r>
          </w:p>
          <w:p w14:paraId="09991C1E" w14:textId="77777777" w:rsidR="00A61D71" w:rsidRDefault="00A61D71" w:rsidP="00A61D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51D8657E" w14:textId="4039B677" w:rsidR="00A61D71" w:rsidRDefault="006D412F" w:rsidP="00A61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soon as possible</w:t>
            </w:r>
          </w:p>
        </w:tc>
      </w:tr>
      <w:tr w:rsidR="00A61D71" w14:paraId="30C9AEE8" w14:textId="77777777" w:rsidTr="00A61D71">
        <w:tc>
          <w:tcPr>
            <w:tcW w:w="3005" w:type="dxa"/>
          </w:tcPr>
          <w:p w14:paraId="0C24D1DE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</w:p>
          <w:p w14:paraId="7B93D6BC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body of update</w:t>
            </w:r>
          </w:p>
          <w:p w14:paraId="71A1E720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</w:p>
          <w:p w14:paraId="6B2CA824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</w:p>
          <w:p w14:paraId="2B3B4E1D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</w:p>
          <w:p w14:paraId="1D306AB4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</w:p>
          <w:p w14:paraId="657A4FC2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</w:p>
          <w:p w14:paraId="2052B38C" w14:textId="77777777" w:rsidR="00A61D71" w:rsidRDefault="00A61D71" w:rsidP="004D5976">
            <w:pPr>
              <w:rPr>
                <w:b/>
                <w:bCs/>
                <w:sz w:val="28"/>
                <w:szCs w:val="28"/>
              </w:rPr>
            </w:pPr>
          </w:p>
          <w:p w14:paraId="1FBED52F" w14:textId="77777777" w:rsidR="00C53B72" w:rsidRDefault="00C53B72" w:rsidP="004D5976">
            <w:pPr>
              <w:rPr>
                <w:b/>
                <w:bCs/>
                <w:sz w:val="28"/>
                <w:szCs w:val="28"/>
              </w:rPr>
            </w:pPr>
          </w:p>
          <w:p w14:paraId="77051EF3" w14:textId="77777777" w:rsidR="00C53B72" w:rsidRDefault="00C53B72" w:rsidP="004D5976">
            <w:pPr>
              <w:rPr>
                <w:b/>
                <w:bCs/>
                <w:sz w:val="28"/>
                <w:szCs w:val="28"/>
              </w:rPr>
            </w:pPr>
          </w:p>
          <w:p w14:paraId="1A8136EF" w14:textId="77777777" w:rsidR="00C53B72" w:rsidRDefault="00C53B72" w:rsidP="004D5976">
            <w:pPr>
              <w:rPr>
                <w:b/>
                <w:bCs/>
                <w:sz w:val="28"/>
                <w:szCs w:val="28"/>
              </w:rPr>
            </w:pPr>
          </w:p>
          <w:p w14:paraId="6A251C9A" w14:textId="77777777" w:rsidR="00C53B72" w:rsidRDefault="00C53B72" w:rsidP="004D5976">
            <w:pPr>
              <w:rPr>
                <w:b/>
                <w:bCs/>
                <w:sz w:val="28"/>
                <w:szCs w:val="28"/>
              </w:rPr>
            </w:pPr>
          </w:p>
          <w:p w14:paraId="2CC73F7A" w14:textId="77777777" w:rsidR="00C53B72" w:rsidRDefault="00C53B72" w:rsidP="004D5976">
            <w:pPr>
              <w:rPr>
                <w:b/>
                <w:bCs/>
                <w:sz w:val="28"/>
                <w:szCs w:val="28"/>
              </w:rPr>
            </w:pPr>
          </w:p>
          <w:p w14:paraId="72DAE4A3" w14:textId="77777777" w:rsidR="00C53B72" w:rsidRDefault="00C53B72" w:rsidP="004D5976">
            <w:pPr>
              <w:rPr>
                <w:b/>
                <w:bCs/>
                <w:sz w:val="28"/>
                <w:szCs w:val="28"/>
              </w:rPr>
            </w:pPr>
          </w:p>
          <w:p w14:paraId="7C9AD221" w14:textId="77777777" w:rsidR="00C53B72" w:rsidRDefault="00C53B72" w:rsidP="004D5976">
            <w:pPr>
              <w:rPr>
                <w:b/>
                <w:bCs/>
                <w:sz w:val="28"/>
                <w:szCs w:val="28"/>
              </w:rPr>
            </w:pPr>
          </w:p>
          <w:p w14:paraId="3CAF814E" w14:textId="09938D27" w:rsidR="00D75D62" w:rsidRDefault="00D75D62" w:rsidP="004D5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14:paraId="198DA4AC" w14:textId="4FF023BD" w:rsidR="006D412F" w:rsidRDefault="006D412F" w:rsidP="006D41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would like to hear your views on our draft Enfield Tackling Child Neglect Strategy 2022-25.</w:t>
            </w:r>
          </w:p>
          <w:p w14:paraId="51C61DA8" w14:textId="77777777" w:rsidR="006D412F" w:rsidRDefault="006D412F" w:rsidP="006D412F">
            <w:pPr>
              <w:rPr>
                <w:rFonts w:ascii="Arial" w:hAnsi="Arial" w:cs="Arial"/>
                <w:sz w:val="24"/>
              </w:rPr>
            </w:pPr>
          </w:p>
          <w:p w14:paraId="1278A891" w14:textId="41119433" w:rsidR="006D412F" w:rsidRDefault="006D412F" w:rsidP="006D412F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</w:rPr>
              <w:t xml:space="preserve">The draft strategy outlines how we </w:t>
            </w:r>
            <w:r>
              <w:rPr>
                <w:rFonts w:ascii="Arial" w:hAnsi="Arial" w:cs="Arial"/>
                <w:sz w:val="24"/>
                <w:lang w:eastAsia="en-GB"/>
              </w:rPr>
              <w:t>will</w:t>
            </w:r>
            <w:r w:rsidRPr="006A7BA1">
              <w:rPr>
                <w:rFonts w:ascii="Arial" w:hAnsi="Arial" w:cs="Arial"/>
                <w:sz w:val="24"/>
                <w:lang w:eastAsia="en-GB"/>
              </w:rPr>
              <w:t xml:space="preserve"> increase our local understanding of the prevalence of neglect and improve the identification of, and response to neglect. This 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strategy </w:t>
            </w:r>
            <w:r w:rsidRPr="006A7BA1">
              <w:rPr>
                <w:rFonts w:ascii="Arial" w:hAnsi="Arial" w:cs="Arial"/>
                <w:sz w:val="24"/>
                <w:lang w:eastAsia="en-GB"/>
              </w:rPr>
              <w:t xml:space="preserve">will </w:t>
            </w:r>
            <w:r>
              <w:rPr>
                <w:rFonts w:ascii="Arial" w:hAnsi="Arial" w:cs="Arial"/>
                <w:sz w:val="24"/>
                <w:lang w:eastAsia="en-GB"/>
              </w:rPr>
              <w:t>enhance</w:t>
            </w:r>
            <w:r w:rsidRPr="006A7BA1">
              <w:rPr>
                <w:rFonts w:ascii="Arial" w:hAnsi="Arial" w:cs="Arial"/>
                <w:sz w:val="24"/>
                <w:lang w:eastAsia="en-GB"/>
              </w:rPr>
              <w:t xml:space="preserve"> the way in which, needs and risks are understood, recognised and responded to at all stages of a child’s life at the earliest opportunity.</w:t>
            </w:r>
          </w:p>
          <w:p w14:paraId="37C6F076" w14:textId="77777777" w:rsidR="006D412F" w:rsidRDefault="006D412F" w:rsidP="006D412F">
            <w:pPr>
              <w:rPr>
                <w:rFonts w:ascii="Arial" w:hAnsi="Arial" w:cs="Arial"/>
                <w:sz w:val="24"/>
                <w:lang w:eastAsia="en-GB"/>
              </w:rPr>
            </w:pPr>
          </w:p>
          <w:p w14:paraId="39E7824A" w14:textId="77777777" w:rsidR="006D412F" w:rsidRDefault="006D412F" w:rsidP="006D41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draft strategy includes 3 priorities:</w:t>
            </w:r>
          </w:p>
          <w:p w14:paraId="017E32E5" w14:textId="77777777" w:rsidR="006D412F" w:rsidRDefault="006D412F" w:rsidP="006D41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 awareness and knowledge</w:t>
            </w:r>
          </w:p>
          <w:p w14:paraId="61731EC8" w14:textId="77777777" w:rsidR="006D412F" w:rsidRDefault="006D412F" w:rsidP="006D41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partners, including the community, have a shared understanding of neglect, signs of neglect, and what must be done to proactively prevent neglect and its impact on children.</w:t>
            </w:r>
          </w:p>
          <w:p w14:paraId="1870C337" w14:textId="77777777" w:rsidR="006D412F" w:rsidRDefault="006D412F" w:rsidP="006D41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Improve recognition and early intervention</w:t>
            </w:r>
          </w:p>
          <w:p w14:paraId="38FDCAC8" w14:textId="77777777" w:rsidR="006D412F" w:rsidRDefault="006D412F" w:rsidP="006D41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at risk of neglect are identified and supported mainly by universal and early help services.</w:t>
            </w:r>
          </w:p>
          <w:p w14:paraId="7B591E2A" w14:textId="77777777" w:rsidR="006D412F" w:rsidRDefault="006D412F" w:rsidP="006D41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Improve how professionals respond to neglect and monitor long-term outcomes for children and young people</w:t>
            </w:r>
          </w:p>
          <w:p w14:paraId="24E7245A" w14:textId="1B48810F" w:rsidR="006D412F" w:rsidRPr="009D7007" w:rsidRDefault="006D412F" w:rsidP="006D412F">
            <w:pPr>
              <w:pStyle w:val="ListParagraph"/>
              <w:numPr>
                <w:ilvl w:val="0"/>
                <w:numId w:val="2"/>
              </w:numPr>
              <w:tabs>
                <w:tab w:val="left" w:pos="2947"/>
              </w:tabs>
              <w:rPr>
                <w:rFonts w:ascii="Arial" w:hAnsi="Arial" w:cs="Arial"/>
                <w:b/>
                <w:sz w:val="24"/>
              </w:rPr>
            </w:pPr>
            <w:r w:rsidRPr="008167F5">
              <w:rPr>
                <w:rFonts w:ascii="Arial" w:hAnsi="Arial" w:cs="Arial"/>
                <w:sz w:val="24"/>
              </w:rPr>
              <w:t xml:space="preserve">There is </w:t>
            </w:r>
            <w:r>
              <w:rPr>
                <w:rFonts w:ascii="Arial" w:hAnsi="Arial" w:cs="Arial"/>
                <w:sz w:val="24"/>
              </w:rPr>
              <w:t>a shared response that is understood and applied by professionals across the partnership when responding to neglect and intervening to bring about positive change in families and improved outcomes for children.</w:t>
            </w:r>
          </w:p>
          <w:p w14:paraId="478BCAD4" w14:textId="77777777" w:rsidR="009D7007" w:rsidRPr="008167F5" w:rsidRDefault="009D7007" w:rsidP="009D7007">
            <w:pPr>
              <w:pStyle w:val="ListParagraph"/>
              <w:tabs>
                <w:tab w:val="left" w:pos="2947"/>
              </w:tabs>
              <w:ind w:left="1080"/>
              <w:rPr>
                <w:rFonts w:ascii="Arial" w:hAnsi="Arial" w:cs="Arial"/>
                <w:b/>
                <w:sz w:val="24"/>
              </w:rPr>
            </w:pPr>
          </w:p>
          <w:p w14:paraId="528059BD" w14:textId="58F11190" w:rsidR="00A61D71" w:rsidRDefault="009D7007" w:rsidP="004D5976">
            <w:pPr>
              <w:rPr>
                <w:rFonts w:ascii="Arial" w:hAnsi="Arial" w:cs="Arial"/>
                <w:bCs/>
                <w:sz w:val="24"/>
                <w:szCs w:val="28"/>
              </w:rPr>
            </w:pPr>
            <w:r w:rsidRPr="009D7007">
              <w:rPr>
                <w:rFonts w:ascii="Arial" w:hAnsi="Arial" w:cs="Arial"/>
                <w:bCs/>
                <w:sz w:val="24"/>
                <w:szCs w:val="28"/>
              </w:rPr>
              <w:t>As safeguarding professionals, we welcome your thoughts and feedback on this draft strategy.</w:t>
            </w:r>
          </w:p>
          <w:p w14:paraId="333BA664" w14:textId="77777777" w:rsidR="009D7007" w:rsidRPr="009D7007" w:rsidRDefault="009D7007" w:rsidP="004D5976">
            <w:pPr>
              <w:rPr>
                <w:rFonts w:ascii="Arial" w:hAnsi="Arial" w:cs="Arial"/>
                <w:bCs/>
                <w:sz w:val="24"/>
                <w:szCs w:val="28"/>
              </w:rPr>
            </w:pPr>
            <w:bookmarkStart w:id="0" w:name="_GoBack"/>
            <w:bookmarkEnd w:id="0"/>
          </w:p>
          <w:p w14:paraId="712EF068" w14:textId="04FFA6D0" w:rsidR="00A61D71" w:rsidRPr="006D412F" w:rsidRDefault="006D412F" w:rsidP="004D597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D412F">
              <w:rPr>
                <w:rFonts w:ascii="Arial" w:hAnsi="Arial" w:cs="Arial"/>
                <w:bCs/>
                <w:sz w:val="24"/>
                <w:szCs w:val="28"/>
              </w:rPr>
              <w:t xml:space="preserve">Please tell us your views by completing our </w:t>
            </w:r>
            <w:hyperlink r:id="rId5" w:history="1">
              <w:r w:rsidRPr="006D412F">
                <w:rPr>
                  <w:rStyle w:val="Hyperlink"/>
                  <w:rFonts w:ascii="Arial" w:hAnsi="Arial" w:cs="Arial"/>
                  <w:bCs/>
                  <w:sz w:val="24"/>
                  <w:szCs w:val="28"/>
                </w:rPr>
                <w:t>questionnaire</w:t>
              </w:r>
            </w:hyperlink>
            <w:r w:rsidRPr="006D412F">
              <w:rPr>
                <w:rFonts w:ascii="Arial" w:hAnsi="Arial" w:cs="Arial"/>
                <w:bCs/>
                <w:sz w:val="24"/>
                <w:szCs w:val="28"/>
              </w:rPr>
              <w:t>, before 21</w:t>
            </w:r>
            <w:r w:rsidRPr="006D412F">
              <w:rPr>
                <w:rFonts w:ascii="Arial" w:hAnsi="Arial" w:cs="Arial"/>
                <w:bCs/>
                <w:sz w:val="24"/>
                <w:szCs w:val="28"/>
                <w:vertAlign w:val="superscript"/>
              </w:rPr>
              <w:t>st</w:t>
            </w:r>
            <w:r w:rsidRPr="006D412F">
              <w:rPr>
                <w:rFonts w:ascii="Arial" w:hAnsi="Arial" w:cs="Arial"/>
                <w:bCs/>
                <w:sz w:val="24"/>
                <w:szCs w:val="28"/>
              </w:rPr>
              <w:t xml:space="preserve"> February 2022.</w:t>
            </w:r>
          </w:p>
        </w:tc>
      </w:tr>
    </w:tbl>
    <w:p w14:paraId="4447CE20" w14:textId="77777777" w:rsidR="00A61D71" w:rsidRPr="00A61D71" w:rsidRDefault="00A61D71" w:rsidP="00A61D71">
      <w:pPr>
        <w:rPr>
          <w:b/>
          <w:bCs/>
          <w:sz w:val="28"/>
          <w:szCs w:val="28"/>
        </w:rPr>
      </w:pPr>
    </w:p>
    <w:sectPr w:rsidR="00A61D71" w:rsidRPr="00A61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06D3"/>
    <w:multiLevelType w:val="hybridMultilevel"/>
    <w:tmpl w:val="62B89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7F20F5"/>
    <w:multiLevelType w:val="hybridMultilevel"/>
    <w:tmpl w:val="A9BC2C6E"/>
    <w:lvl w:ilvl="0" w:tplc="6706D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71"/>
    <w:rsid w:val="001B7CE5"/>
    <w:rsid w:val="006D412F"/>
    <w:rsid w:val="009D7007"/>
    <w:rsid w:val="00A61D71"/>
    <w:rsid w:val="00B95FB3"/>
    <w:rsid w:val="00BB02A5"/>
    <w:rsid w:val="00C53B72"/>
    <w:rsid w:val="00D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E4F5"/>
  <w15:chartTrackingRefBased/>
  <w15:docId w15:val="{11E7CF34-6223-40FA-8CF9-893F78CD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1.snapsurveys.com/tacklingchildneglectstrate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Murray</dc:creator>
  <cp:keywords/>
  <dc:description/>
  <cp:lastModifiedBy>Lucy Nasby</cp:lastModifiedBy>
  <cp:revision>3</cp:revision>
  <dcterms:created xsi:type="dcterms:W3CDTF">2022-01-17T12:57:00Z</dcterms:created>
  <dcterms:modified xsi:type="dcterms:W3CDTF">2022-01-17T14:56:00Z</dcterms:modified>
</cp:coreProperties>
</file>