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7AE8" w14:textId="77777777" w:rsidR="000C5758" w:rsidRPr="00882306" w:rsidRDefault="000C5758" w:rsidP="000C5758">
      <w:pPr>
        <w:pStyle w:val="NormalWeb"/>
        <w:shd w:val="clear" w:color="auto" w:fill="FFFFFF"/>
        <w:spacing w:after="0"/>
        <w:jc w:val="right"/>
        <w:textAlignment w:val="baseline"/>
        <w:rPr>
          <w:rFonts w:asciiTheme="minorHAnsi" w:hAnsiTheme="minorHAnsi" w:cstheme="minorHAnsi"/>
          <w:b/>
          <w:bCs/>
          <w:color w:val="201F1E"/>
          <w:bdr w:val="none" w:sz="0" w:space="0" w:color="auto" w:frame="1"/>
          <w:lang w:val="en-US"/>
        </w:rPr>
      </w:pPr>
      <w:r w:rsidRPr="00882306">
        <w:rPr>
          <w:rFonts w:asciiTheme="minorHAnsi" w:hAnsiTheme="minorHAnsi" w:cstheme="minorHAnsi"/>
          <w:b/>
          <w:bCs/>
          <w:noProof/>
          <w:color w:val="201F1E"/>
          <w:bdr w:val="none" w:sz="0" w:space="0" w:color="auto" w:frame="1"/>
          <w:lang w:eastAsia="zh-CN"/>
        </w:rPr>
        <w:drawing>
          <wp:inline distT="0" distB="0" distL="0" distR="0" wp14:anchorId="0C7E35FD" wp14:editId="60E9F384">
            <wp:extent cx="1779589"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369" cy="372482"/>
                    </a:xfrm>
                    <a:prstGeom prst="rect">
                      <a:avLst/>
                    </a:prstGeom>
                  </pic:spPr>
                </pic:pic>
              </a:graphicData>
            </a:graphic>
          </wp:inline>
        </w:drawing>
      </w:r>
    </w:p>
    <w:p w14:paraId="00F8411F" w14:textId="7A4CD6F2" w:rsidR="5AD903A0" w:rsidRPr="00D13CB8" w:rsidRDefault="00E73D7A" w:rsidP="00D13CB8">
      <w:pPr>
        <w:pStyle w:val="NormalWeb"/>
        <w:shd w:val="clear" w:color="auto" w:fill="FFFFFF" w:themeFill="background1"/>
        <w:spacing w:after="0"/>
        <w:jc w:val="center"/>
        <w:textAlignment w:val="baseline"/>
        <w:rPr>
          <w:rFonts w:asciiTheme="minorHAnsi" w:hAnsiTheme="minorHAnsi" w:cstheme="minorBidi"/>
          <w:b/>
          <w:bCs/>
          <w:color w:val="201F1E"/>
          <w:bdr w:val="none" w:sz="0" w:space="0" w:color="auto" w:frame="1"/>
        </w:rPr>
      </w:pPr>
      <w:r>
        <w:rPr>
          <w:rFonts w:asciiTheme="minorHAnsi" w:hAnsiTheme="minorHAnsi" w:cstheme="minorBidi"/>
          <w:b/>
          <w:bCs/>
          <w:color w:val="201F1E"/>
          <w:bdr w:val="none" w:sz="0" w:space="0" w:color="auto" w:frame="1"/>
          <w:lang w:val="en-US"/>
        </w:rPr>
        <w:t>Interactive</w:t>
      </w:r>
      <w:r w:rsidRPr="5AD903A0">
        <w:rPr>
          <w:rFonts w:asciiTheme="minorHAnsi" w:hAnsiTheme="minorHAnsi" w:cstheme="minorBidi"/>
          <w:b/>
          <w:bCs/>
          <w:color w:val="201F1E"/>
          <w:bdr w:val="none" w:sz="0" w:space="0" w:color="auto" w:frame="1"/>
          <w:lang w:val="en-US"/>
        </w:rPr>
        <w:t xml:space="preserve"> </w:t>
      </w:r>
      <w:r w:rsidR="00F47A91" w:rsidRPr="5AD903A0">
        <w:rPr>
          <w:rFonts w:asciiTheme="minorHAnsi" w:hAnsiTheme="minorHAnsi" w:cstheme="minorBidi"/>
          <w:b/>
          <w:bCs/>
          <w:color w:val="201F1E"/>
          <w:bdr w:val="none" w:sz="0" w:space="0" w:color="auto" w:frame="1"/>
          <w:lang w:val="en-US"/>
        </w:rPr>
        <w:t>Thriving Lives T</w:t>
      </w:r>
      <w:r w:rsidR="00D13CB8">
        <w:rPr>
          <w:rFonts w:asciiTheme="minorHAnsi" w:hAnsiTheme="minorHAnsi" w:cstheme="minorBidi"/>
          <w:b/>
          <w:bCs/>
          <w:color w:val="201F1E"/>
          <w:bdr w:val="none" w:sz="0" w:space="0" w:color="auto" w:frame="1"/>
          <w:lang w:val="en-US"/>
        </w:rPr>
        <w:t>oolkit</w:t>
      </w:r>
      <w:r>
        <w:rPr>
          <w:rFonts w:asciiTheme="minorHAnsi" w:hAnsiTheme="minorHAnsi" w:cstheme="minorBidi"/>
          <w:b/>
          <w:bCs/>
          <w:color w:val="201F1E"/>
          <w:bdr w:val="none" w:sz="0" w:space="0" w:color="auto" w:frame="1"/>
          <w:lang w:val="en-US"/>
        </w:rPr>
        <w:t>set to h</w:t>
      </w:r>
      <w:r w:rsidR="00D13CB8">
        <w:rPr>
          <w:rFonts w:asciiTheme="minorHAnsi" w:hAnsiTheme="minorHAnsi" w:cstheme="minorBidi"/>
          <w:b/>
          <w:bCs/>
          <w:color w:val="201F1E"/>
          <w:bdr w:val="none" w:sz="0" w:space="0" w:color="auto" w:frame="1"/>
          <w:lang w:val="en-US"/>
        </w:rPr>
        <w:t>elp schools support</w:t>
      </w:r>
      <w:r w:rsidR="00F47A91" w:rsidRPr="5AD903A0">
        <w:rPr>
          <w:rFonts w:asciiTheme="minorHAnsi" w:hAnsiTheme="minorHAnsi" w:cstheme="minorBidi"/>
          <w:b/>
          <w:bCs/>
          <w:color w:val="201F1E"/>
          <w:bdr w:val="none" w:sz="0" w:space="0" w:color="auto" w:frame="1"/>
          <w:lang w:val="en-US"/>
        </w:rPr>
        <w:t xml:space="preserve"> children</w:t>
      </w:r>
      <w:r w:rsidR="00D13CB8">
        <w:rPr>
          <w:rFonts w:asciiTheme="minorHAnsi" w:hAnsiTheme="minorHAnsi" w:cstheme="minorBidi"/>
          <w:b/>
          <w:bCs/>
          <w:color w:val="201F1E"/>
          <w:bdr w:val="none" w:sz="0" w:space="0" w:color="auto" w:frame="1"/>
          <w:lang w:val="en-US"/>
        </w:rPr>
        <w:t xml:space="preserve"> and young people in Armed Forces families</w:t>
      </w:r>
    </w:p>
    <w:p w14:paraId="1A952B71" w14:textId="32D7934F" w:rsidR="00C16F03" w:rsidRDefault="002C1789" w:rsidP="00D13CB8">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lang w:val="en-US"/>
        </w:rPr>
      </w:pPr>
      <w:hyperlink r:id="rId9" w:history="1">
        <w:r w:rsidR="00E73D7A" w:rsidRPr="003D2278">
          <w:rPr>
            <w:rStyle w:val="Hyperlink"/>
            <w:rFonts w:asciiTheme="minorHAnsi" w:hAnsiTheme="minorHAnsi" w:cstheme="minorHAnsi"/>
            <w:bdr w:val="none" w:sz="0" w:space="0" w:color="auto" w:frame="1"/>
            <w:lang w:val="en-US"/>
          </w:rPr>
          <w:t>A new interactive platform of</w:t>
        </w:r>
        <w:r w:rsidR="004505FE">
          <w:rPr>
            <w:rStyle w:val="Hyperlink"/>
            <w:rFonts w:asciiTheme="minorHAnsi" w:hAnsiTheme="minorHAnsi" w:cstheme="minorHAnsi"/>
            <w:bdr w:val="none" w:sz="0" w:space="0" w:color="auto" w:frame="1"/>
            <w:lang w:val="en-US"/>
          </w:rPr>
          <w:t xml:space="preserve">fering schools an online framework </w:t>
        </w:r>
      </w:hyperlink>
      <w:r w:rsidR="00E73D7A">
        <w:rPr>
          <w:rFonts w:asciiTheme="minorHAnsi" w:hAnsiTheme="minorHAnsi" w:cstheme="minorHAnsi"/>
          <w:color w:val="201F1E"/>
          <w:bdr w:val="none" w:sz="0" w:space="0" w:color="auto" w:frame="1"/>
          <w:lang w:val="en-US"/>
        </w:rPr>
        <w:t>to support children from Armed Forces families to thrive</w:t>
      </w:r>
      <w:r w:rsidR="004505FE">
        <w:rPr>
          <w:rFonts w:asciiTheme="minorHAnsi" w:hAnsiTheme="minorHAnsi" w:cstheme="minorHAnsi"/>
          <w:color w:val="201F1E"/>
          <w:bdr w:val="none" w:sz="0" w:space="0" w:color="auto" w:frame="1"/>
          <w:lang w:val="en-US"/>
        </w:rPr>
        <w:t xml:space="preserve"> has been launched today (Monday 25 April 2022)</w:t>
      </w:r>
      <w:r w:rsidR="00C16F03">
        <w:rPr>
          <w:rFonts w:asciiTheme="minorHAnsi" w:hAnsiTheme="minorHAnsi" w:cstheme="minorHAnsi"/>
          <w:color w:val="201F1E"/>
          <w:bdr w:val="none" w:sz="0" w:space="0" w:color="auto" w:frame="1"/>
          <w:lang w:val="en-US"/>
        </w:rPr>
        <w:t>.</w:t>
      </w:r>
    </w:p>
    <w:p w14:paraId="7097E0A9" w14:textId="77777777" w:rsidR="00C16F03" w:rsidRDefault="00C16F03" w:rsidP="00D13CB8">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lang w:val="en-US"/>
        </w:rPr>
      </w:pPr>
    </w:p>
    <w:p w14:paraId="6A5063BC" w14:textId="1D3AEF74" w:rsidR="00D13CB8" w:rsidRPr="00D13CB8" w:rsidRDefault="00C16F03" w:rsidP="00D13CB8">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lang w:val="en-US"/>
        </w:rPr>
      </w:pPr>
      <w:r>
        <w:rPr>
          <w:rFonts w:asciiTheme="minorHAnsi" w:hAnsiTheme="minorHAnsi" w:cstheme="minorHAnsi"/>
          <w:color w:val="201F1E"/>
          <w:bdr w:val="none" w:sz="0" w:space="0" w:color="auto" w:frame="1"/>
          <w:lang w:val="en-US"/>
        </w:rPr>
        <w:t xml:space="preserve">The </w:t>
      </w:r>
      <w:r w:rsidR="004505FE">
        <w:rPr>
          <w:rFonts w:asciiTheme="minorHAnsi" w:hAnsiTheme="minorHAnsi" w:cstheme="minorHAnsi"/>
          <w:color w:val="201F1E"/>
          <w:bdr w:val="none" w:sz="0" w:space="0" w:color="auto" w:frame="1"/>
          <w:lang w:val="en-US"/>
        </w:rPr>
        <w:t>online Thriving Lives Toolkit</w:t>
      </w:r>
      <w:r w:rsidR="000C5758" w:rsidRPr="00882306">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 xml:space="preserve">has been </w:t>
      </w:r>
      <w:r w:rsidR="000C5758" w:rsidRPr="00882306">
        <w:rPr>
          <w:rFonts w:asciiTheme="minorHAnsi" w:hAnsiTheme="minorHAnsi" w:cstheme="minorHAnsi"/>
          <w:color w:val="201F1E"/>
          <w:bdr w:val="none" w:sz="0" w:space="0" w:color="auto" w:frame="1"/>
          <w:lang w:val="en-US"/>
        </w:rPr>
        <w:t xml:space="preserve">developed by the </w:t>
      </w:r>
      <w:r>
        <w:rPr>
          <w:rFonts w:asciiTheme="minorHAnsi" w:hAnsiTheme="minorHAnsi" w:cstheme="minorHAnsi"/>
          <w:color w:val="201F1E"/>
          <w:bdr w:val="none" w:sz="0" w:space="0" w:color="auto" w:frame="1"/>
          <w:lang w:val="en-US"/>
        </w:rPr>
        <w:t>Service Children’s Progression Alliance (</w:t>
      </w:r>
      <w:r w:rsidR="000C5758" w:rsidRPr="00882306">
        <w:rPr>
          <w:rFonts w:asciiTheme="minorHAnsi" w:hAnsiTheme="minorHAnsi" w:cstheme="minorHAnsi"/>
          <w:color w:val="201F1E"/>
          <w:bdr w:val="none" w:sz="0" w:space="0" w:color="auto" w:frame="1"/>
          <w:lang w:val="en-US"/>
        </w:rPr>
        <w:t>SCiP Alliance</w:t>
      </w:r>
      <w:r>
        <w:rPr>
          <w:rFonts w:asciiTheme="minorHAnsi" w:hAnsiTheme="minorHAnsi" w:cstheme="minorHAnsi"/>
          <w:color w:val="201F1E"/>
          <w:bdr w:val="none" w:sz="0" w:space="0" w:color="auto" w:frame="1"/>
          <w:lang w:val="en-US"/>
        </w:rPr>
        <w:t>), which is hosted by the University of Winchester,</w:t>
      </w:r>
      <w:r w:rsidR="000D2E63">
        <w:rPr>
          <w:rFonts w:asciiTheme="minorHAnsi" w:hAnsiTheme="minorHAnsi" w:cstheme="minorHAnsi"/>
          <w:color w:val="201F1E"/>
          <w:bdr w:val="none" w:sz="0" w:space="0" w:color="auto" w:frame="1"/>
          <w:lang w:val="en-US"/>
        </w:rPr>
        <w:t xml:space="preserve"> in partnership with the Office for Students Uni Connect Programme and The Armed Forces Covenant Fund Trust</w:t>
      </w:r>
      <w:r w:rsidR="000C5758" w:rsidRPr="00882306">
        <w:rPr>
          <w:rFonts w:asciiTheme="minorHAnsi" w:hAnsiTheme="minorHAnsi" w:cstheme="minorHAnsi"/>
          <w:color w:val="201F1E"/>
          <w:bdr w:val="none" w:sz="0" w:space="0" w:color="auto" w:frame="1"/>
          <w:lang w:val="en-US"/>
        </w:rPr>
        <w:t>.</w:t>
      </w:r>
    </w:p>
    <w:p w14:paraId="0DF20469" w14:textId="7D7B0A97" w:rsidR="00C16F03" w:rsidRDefault="00F54EF5" w:rsidP="00D13CB8">
      <w:pPr>
        <w:pStyle w:val="NormalWeb"/>
        <w:shd w:val="clear" w:color="auto" w:fill="FFFFFF"/>
        <w:spacing w:after="0"/>
        <w:textAlignment w:val="baseline"/>
        <w:rPr>
          <w:rFonts w:asciiTheme="minorHAnsi" w:hAnsiTheme="minorHAnsi" w:cstheme="minorBidi"/>
          <w:color w:val="201F1E"/>
          <w:bdr w:val="none" w:sz="0" w:space="0" w:color="auto" w:frame="1"/>
          <w:lang w:val="en-US"/>
        </w:rPr>
      </w:pPr>
      <w:r w:rsidRPr="5DFF257A">
        <w:rPr>
          <w:rFonts w:asciiTheme="minorHAnsi" w:hAnsiTheme="minorHAnsi" w:cstheme="minorBidi"/>
          <w:color w:val="201F1E"/>
          <w:bdr w:val="none" w:sz="0" w:space="0" w:color="auto" w:frame="1"/>
          <w:lang w:val="en-US"/>
        </w:rPr>
        <w:t>Underpinned by rigorous research and thoroughly tested in school</w:t>
      </w:r>
      <w:r w:rsidR="00C16F03">
        <w:rPr>
          <w:rFonts w:asciiTheme="minorHAnsi" w:hAnsiTheme="minorHAnsi" w:cstheme="minorBidi"/>
          <w:color w:val="201F1E"/>
          <w:bdr w:val="none" w:sz="0" w:space="0" w:color="auto" w:frame="1"/>
          <w:lang w:val="en-US"/>
        </w:rPr>
        <w:t>s</w:t>
      </w:r>
      <w:r w:rsidRPr="5DFF257A">
        <w:rPr>
          <w:rFonts w:asciiTheme="minorHAnsi" w:hAnsiTheme="minorHAnsi" w:cstheme="minorBidi"/>
          <w:color w:val="201F1E"/>
          <w:bdr w:val="none" w:sz="0" w:space="0" w:color="auto" w:frame="1"/>
          <w:lang w:val="en-US"/>
        </w:rPr>
        <w:t xml:space="preserve">, the free </w:t>
      </w:r>
      <w:r w:rsidRPr="003D2278">
        <w:t>Thriving Lives Toolkit</w:t>
      </w:r>
      <w:r w:rsidR="004505FE">
        <w:rPr>
          <w:rFonts w:asciiTheme="minorHAnsi" w:hAnsiTheme="minorHAnsi" w:cstheme="minorBidi"/>
          <w:lang w:val="en-US"/>
        </w:rPr>
        <w:t xml:space="preserve"> -</w:t>
      </w:r>
      <w:r w:rsidR="00C16F03" w:rsidRPr="003D2278">
        <w:rPr>
          <w:rStyle w:val="Hyperlink"/>
          <w:rFonts w:asciiTheme="minorHAnsi" w:hAnsiTheme="minorHAnsi" w:cstheme="minorBidi"/>
          <w:lang w:val="en-US"/>
        </w:rPr>
        <w:t xml:space="preserve"> originally launched in 2020</w:t>
      </w:r>
      <w:r w:rsidR="004505FE">
        <w:rPr>
          <w:rStyle w:val="Hyperlink"/>
          <w:rFonts w:asciiTheme="minorHAnsi" w:hAnsiTheme="minorHAnsi" w:cstheme="minorBidi"/>
          <w:lang w:val="en-US"/>
        </w:rPr>
        <w:t xml:space="preserve"> -</w:t>
      </w:r>
      <w:r w:rsidRPr="5DFF257A">
        <w:rPr>
          <w:rFonts w:asciiTheme="minorHAnsi" w:hAnsiTheme="minorHAnsi" w:cstheme="minorBidi"/>
          <w:color w:val="201F1E"/>
          <w:bdr w:val="none" w:sz="0" w:space="0" w:color="auto" w:frame="1"/>
          <w:lang w:val="en-US"/>
        </w:rPr>
        <w:t xml:space="preserve"> provides schools with a framework of </w:t>
      </w:r>
      <w:r w:rsidR="00C16F03">
        <w:rPr>
          <w:rFonts w:asciiTheme="minorHAnsi" w:hAnsiTheme="minorHAnsi" w:cstheme="minorBidi"/>
          <w:color w:val="201F1E"/>
          <w:bdr w:val="none" w:sz="0" w:space="0" w:color="auto" w:frame="1"/>
          <w:lang w:val="en-US"/>
        </w:rPr>
        <w:t>seven</w:t>
      </w:r>
      <w:r w:rsidRPr="5DFF257A">
        <w:rPr>
          <w:rFonts w:asciiTheme="minorHAnsi" w:hAnsiTheme="minorHAnsi" w:cstheme="minorBidi"/>
          <w:color w:val="201F1E"/>
          <w:bdr w:val="none" w:sz="0" w:space="0" w:color="auto" w:frame="1"/>
          <w:lang w:val="en-US"/>
        </w:rPr>
        <w:t xml:space="preserve"> principles through which to reflect on their practice </w:t>
      </w:r>
      <w:r w:rsidR="007846DF" w:rsidRPr="5DFF257A">
        <w:rPr>
          <w:rFonts w:asciiTheme="minorHAnsi" w:hAnsiTheme="minorHAnsi" w:cstheme="minorBidi"/>
          <w:color w:val="201F1E"/>
          <w:bdr w:val="none" w:sz="0" w:space="0" w:color="auto" w:frame="1"/>
          <w:lang w:val="en-US"/>
        </w:rPr>
        <w:t xml:space="preserve">in supporting Service children </w:t>
      </w:r>
      <w:r w:rsidRPr="5DFF257A">
        <w:rPr>
          <w:rFonts w:asciiTheme="minorHAnsi" w:hAnsiTheme="minorHAnsi" w:cstheme="minorBidi"/>
          <w:color w:val="201F1E"/>
          <w:bdr w:val="none" w:sz="0" w:space="0" w:color="auto" w:frame="1"/>
          <w:lang w:val="en-US"/>
        </w:rPr>
        <w:t xml:space="preserve">and a </w:t>
      </w:r>
      <w:r w:rsidR="00C16F03">
        <w:rPr>
          <w:rFonts w:asciiTheme="minorHAnsi" w:hAnsiTheme="minorHAnsi" w:cstheme="minorBidi"/>
          <w:color w:val="201F1E"/>
          <w:bdr w:val="none" w:sz="0" w:space="0" w:color="auto" w:frame="1"/>
          <w:lang w:val="en-US"/>
        </w:rPr>
        <w:t>three</w:t>
      </w:r>
      <w:r w:rsidRPr="5DFF257A">
        <w:rPr>
          <w:rFonts w:asciiTheme="minorHAnsi" w:hAnsiTheme="minorHAnsi" w:cstheme="minorBidi"/>
          <w:color w:val="201F1E"/>
          <w:bdr w:val="none" w:sz="0" w:space="0" w:color="auto" w:frame="1"/>
          <w:lang w:val="en-US"/>
        </w:rPr>
        <w:t xml:space="preserve">-tier set of CPD resources. </w:t>
      </w:r>
    </w:p>
    <w:p w14:paraId="41B52107" w14:textId="085D283C" w:rsidR="00F54EF5" w:rsidRDefault="004505FE" w:rsidP="00D13CB8">
      <w:pPr>
        <w:pStyle w:val="NormalWeb"/>
        <w:shd w:val="clear" w:color="auto" w:fill="FFFFFF"/>
        <w:spacing w:after="0"/>
        <w:textAlignment w:val="baseline"/>
        <w:rPr>
          <w:rFonts w:asciiTheme="minorHAnsi" w:hAnsiTheme="minorHAnsi" w:cstheme="minorBidi"/>
          <w:color w:val="201F1E"/>
          <w:bdr w:val="none" w:sz="0" w:space="0" w:color="auto" w:frame="1"/>
          <w:lang w:val="en-US"/>
        </w:rPr>
      </w:pPr>
      <w:r>
        <w:rPr>
          <w:rFonts w:asciiTheme="minorHAnsi" w:hAnsiTheme="minorHAnsi" w:cstheme="minorBidi"/>
          <w:color w:val="201F1E"/>
          <w:bdr w:val="none" w:sz="0" w:space="0" w:color="auto" w:frame="1"/>
          <w:lang w:val="en-US"/>
        </w:rPr>
        <w:t>R</w:t>
      </w:r>
      <w:r w:rsidR="00F54EF5" w:rsidRPr="5DFF257A">
        <w:rPr>
          <w:rFonts w:asciiTheme="minorHAnsi" w:hAnsiTheme="minorHAnsi" w:cstheme="minorBidi"/>
          <w:color w:val="201F1E"/>
          <w:bdr w:val="none" w:sz="0" w:space="0" w:color="auto" w:frame="1"/>
          <w:lang w:val="en-US"/>
        </w:rPr>
        <w:t>esources have been developed in collaboration with a range of partners across the UK and consist of an introductory animation; a detailed resource introducing the evidence base, what schools can do to support their Service children and who can help; and school case studies.</w:t>
      </w:r>
    </w:p>
    <w:p w14:paraId="1EA4B389" w14:textId="2F885D85" w:rsidR="009E2558" w:rsidRPr="00D13CB8" w:rsidRDefault="009E2558" w:rsidP="00D13CB8">
      <w:pPr>
        <w:pStyle w:val="NormalWeb"/>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Bidi"/>
          <w:color w:val="201F1E"/>
          <w:bdr w:val="none" w:sz="0" w:space="0" w:color="auto" w:frame="1"/>
          <w:lang w:val="en-US"/>
        </w:rPr>
        <w:t>S</w:t>
      </w:r>
      <w:r w:rsidRPr="5DFF257A">
        <w:rPr>
          <w:rFonts w:asciiTheme="minorHAnsi" w:hAnsiTheme="minorHAnsi" w:cstheme="minorBidi"/>
          <w:color w:val="201F1E"/>
          <w:bdr w:val="none" w:sz="0" w:space="0" w:color="auto" w:frame="1"/>
          <w:lang w:val="en-US"/>
        </w:rPr>
        <w:t>choo</w:t>
      </w:r>
      <w:r>
        <w:rPr>
          <w:rFonts w:asciiTheme="minorHAnsi" w:hAnsiTheme="minorHAnsi" w:cstheme="minorBidi"/>
          <w:color w:val="201F1E"/>
          <w:bdr w:val="none" w:sz="0" w:space="0" w:color="auto" w:frame="1"/>
          <w:lang w:val="en-US"/>
        </w:rPr>
        <w:t>ls can reflect on their practice</w:t>
      </w:r>
      <w:r w:rsidRPr="5DFF257A">
        <w:rPr>
          <w:rFonts w:asciiTheme="minorHAnsi" w:hAnsiTheme="minorHAnsi" w:cstheme="minorBidi"/>
          <w:color w:val="201F1E"/>
          <w:bdr w:val="none" w:sz="0" w:space="0" w:color="auto" w:frame="1"/>
          <w:lang w:val="en-US"/>
        </w:rPr>
        <w:t>, update their progress in supporting their Service children, and gain insight into evidence-based guidance for helping children of armed forces personnel and veterans to improve their educational progression.</w:t>
      </w:r>
    </w:p>
    <w:p w14:paraId="3D114E52" w14:textId="59B02F3D" w:rsidR="00243BAD" w:rsidRDefault="00243BAD" w:rsidP="2A484F46">
      <w:pPr>
        <w:pStyle w:val="NormalWeb"/>
        <w:shd w:val="clear" w:color="auto" w:fill="FFFFFF" w:themeFill="background1"/>
        <w:spacing w:before="0" w:beforeAutospacing="0" w:after="0" w:afterAutospacing="0"/>
        <w:textAlignment w:val="baseline"/>
        <w:rPr>
          <w:rFonts w:asciiTheme="minorHAnsi" w:hAnsiTheme="minorHAnsi" w:cstheme="minorBidi"/>
          <w:color w:val="201F1E"/>
          <w:bdr w:val="none" w:sz="0" w:space="0" w:color="auto" w:frame="1"/>
          <w:lang w:val="en-US"/>
        </w:rPr>
      </w:pPr>
    </w:p>
    <w:p w14:paraId="1ABE9A7D" w14:textId="77777777" w:rsidR="00243BAD" w:rsidRDefault="00243BAD" w:rsidP="2A484F46">
      <w:pPr>
        <w:pStyle w:val="NormalWeb"/>
        <w:shd w:val="clear" w:color="auto" w:fill="FFFFFF" w:themeFill="background1"/>
        <w:spacing w:before="0" w:beforeAutospacing="0" w:after="0" w:afterAutospacing="0"/>
        <w:textAlignment w:val="baseline"/>
        <w:rPr>
          <w:rFonts w:asciiTheme="minorHAnsi" w:hAnsiTheme="minorHAnsi" w:cstheme="minorBidi"/>
          <w:color w:val="201F1E"/>
          <w:bdr w:val="none" w:sz="0" w:space="0" w:color="auto" w:frame="1"/>
          <w:lang w:val="en-US"/>
        </w:rPr>
      </w:pPr>
    </w:p>
    <w:p w14:paraId="70332903" w14:textId="77777777" w:rsidR="007C3B4E" w:rsidRDefault="000D2E63" w:rsidP="000D2E63">
      <w:pPr>
        <w:pStyle w:val="NormalWeb"/>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color w:val="201F1E"/>
          <w:bdr w:val="none" w:sz="0" w:space="0" w:color="auto" w:frame="1"/>
          <w:lang w:val="en-US"/>
        </w:rPr>
        <w:t xml:space="preserve">The seven key principles are: </w:t>
      </w:r>
    </w:p>
    <w:p w14:paraId="75B93DEA" w14:textId="77777777" w:rsidR="007C3B4E"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O</w:t>
      </w:r>
      <w:r w:rsidR="000D2E63" w:rsidRPr="000D2E63">
        <w:rPr>
          <w:rFonts w:asciiTheme="minorHAnsi" w:hAnsiTheme="minorHAnsi" w:cstheme="minorHAnsi"/>
          <w:b/>
          <w:color w:val="201F1E"/>
          <w:bdr w:val="none" w:sz="0" w:space="0" w:color="auto" w:frame="1"/>
          <w:lang w:val="en-US"/>
        </w:rPr>
        <w:t>ur approach is clear</w:t>
      </w:r>
      <w:r>
        <w:rPr>
          <w:rFonts w:asciiTheme="minorHAnsi" w:hAnsiTheme="minorHAnsi" w:cstheme="minorHAnsi"/>
          <w:color w:val="201F1E"/>
          <w:bdr w:val="none" w:sz="0" w:space="0" w:color="auto" w:frame="1"/>
          <w:lang w:val="en-US"/>
        </w:rPr>
        <w:t>: L</w:t>
      </w:r>
      <w:r w:rsidR="000D2E63" w:rsidRPr="007C3B4E">
        <w:rPr>
          <w:rFonts w:asciiTheme="minorHAnsi" w:hAnsiTheme="minorHAnsi" w:cstheme="minorHAnsi"/>
          <w:color w:val="201F1E"/>
          <w:bdr w:val="none" w:sz="0" w:space="0" w:color="auto" w:frame="1"/>
          <w:lang w:val="en-US"/>
        </w:rPr>
        <w:t xml:space="preserve">eaders’ understanding and approach ensure resources and policies improve Service children’s outcomes; </w:t>
      </w:r>
    </w:p>
    <w:p w14:paraId="5E893484" w14:textId="77777777" w:rsidR="007C3B4E"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W</w:t>
      </w:r>
      <w:r w:rsidR="000D2E63" w:rsidRPr="007C3B4E">
        <w:rPr>
          <w:rFonts w:asciiTheme="minorHAnsi" w:hAnsiTheme="minorHAnsi" w:cstheme="minorHAnsi"/>
          <w:b/>
          <w:color w:val="201F1E"/>
          <w:bdr w:val="none" w:sz="0" w:space="0" w:color="auto" w:frame="1"/>
          <w:lang w:val="en-US"/>
        </w:rPr>
        <w:t>ellbeing is supported</w:t>
      </w:r>
      <w:r w:rsidR="000D2E63" w:rsidRPr="007C3B4E">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T</w:t>
      </w:r>
      <w:r w:rsidR="000D2E63" w:rsidRPr="007C3B4E">
        <w:rPr>
          <w:rFonts w:asciiTheme="minorHAnsi" w:hAnsiTheme="minorHAnsi" w:cstheme="minorHAnsi"/>
          <w:color w:val="201F1E"/>
          <w:bdr w:val="none" w:sz="0" w:space="0" w:color="auto" w:frame="1"/>
          <w:lang w:val="en-US"/>
        </w:rPr>
        <w:t xml:space="preserve">ailored pastoral provision supports Service children‘s mental health and wellbeing; </w:t>
      </w:r>
    </w:p>
    <w:p w14:paraId="50B08531" w14:textId="77777777" w:rsidR="007C3B4E"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A</w:t>
      </w:r>
      <w:r w:rsidR="000D2E63" w:rsidRPr="007C3B4E">
        <w:rPr>
          <w:rFonts w:asciiTheme="minorHAnsi" w:hAnsiTheme="minorHAnsi" w:cstheme="minorHAnsi"/>
          <w:b/>
          <w:color w:val="201F1E"/>
          <w:bdr w:val="none" w:sz="0" w:space="0" w:color="auto" w:frame="1"/>
          <w:lang w:val="en-US"/>
        </w:rPr>
        <w:t>chievement is maximized</w:t>
      </w:r>
      <w:r w:rsidR="000D2E63" w:rsidRPr="007C3B4E">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T</w:t>
      </w:r>
      <w:r w:rsidR="000D2E63" w:rsidRPr="007C3B4E">
        <w:rPr>
          <w:rFonts w:asciiTheme="minorHAnsi" w:hAnsiTheme="minorHAnsi" w:cstheme="minorHAnsi"/>
          <w:color w:val="201F1E"/>
          <w:bdr w:val="none" w:sz="0" w:space="0" w:color="auto" w:frame="1"/>
          <w:lang w:val="en-US"/>
        </w:rPr>
        <w:t xml:space="preserve">eaching, assessment and support ensure the continuity of Service children’s learning and progression; </w:t>
      </w:r>
    </w:p>
    <w:p w14:paraId="1EF28F74" w14:textId="77777777" w:rsidR="007C3B4E" w:rsidRPr="007C3B4E"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T</w:t>
      </w:r>
      <w:r w:rsidR="000D2E63" w:rsidRPr="007C3B4E">
        <w:rPr>
          <w:rFonts w:asciiTheme="minorHAnsi" w:hAnsiTheme="minorHAnsi" w:cstheme="minorHAnsi"/>
          <w:b/>
          <w:color w:val="201F1E"/>
          <w:bdr w:val="none" w:sz="0" w:space="0" w:color="auto" w:frame="1"/>
          <w:lang w:val="en-US"/>
        </w:rPr>
        <w:t>ransition is effective</w:t>
      </w:r>
      <w:r w:rsidR="000D2E63" w:rsidRPr="007C3B4E">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S</w:t>
      </w:r>
      <w:r w:rsidR="000D2E63" w:rsidRPr="007C3B4E">
        <w:rPr>
          <w:rFonts w:asciiTheme="minorHAnsi" w:hAnsiTheme="minorHAnsi" w:cstheme="minorHAnsi"/>
          <w:color w:val="201F1E"/>
          <w:bdr w:val="none" w:sz="0" w:space="0" w:color="auto" w:frame="1"/>
          <w:lang w:val="en-US"/>
        </w:rPr>
        <w:t xml:space="preserve">ystems and support ensure seamless transitions for Service children arriving at and leaving school; </w:t>
      </w:r>
    </w:p>
    <w:p w14:paraId="5A762922" w14:textId="77777777" w:rsidR="007C3B4E"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C</w:t>
      </w:r>
      <w:r w:rsidR="000D2E63" w:rsidRPr="007C3B4E">
        <w:rPr>
          <w:rFonts w:asciiTheme="minorHAnsi" w:hAnsiTheme="minorHAnsi" w:cstheme="minorHAnsi"/>
          <w:b/>
          <w:color w:val="201F1E"/>
          <w:bdr w:val="none" w:sz="0" w:space="0" w:color="auto" w:frame="1"/>
          <w:lang w:val="en-US"/>
        </w:rPr>
        <w:t>hildren are heard</w:t>
      </w:r>
      <w:r w:rsidR="000D2E63" w:rsidRPr="007C3B4E">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S</w:t>
      </w:r>
      <w:r w:rsidR="000D2E63" w:rsidRPr="007C3B4E">
        <w:rPr>
          <w:rFonts w:asciiTheme="minorHAnsi" w:hAnsiTheme="minorHAnsi" w:cstheme="minorHAnsi"/>
          <w:color w:val="201F1E"/>
          <w:bdr w:val="none" w:sz="0" w:space="0" w:color="auto" w:frame="1"/>
          <w:lang w:val="en-US"/>
        </w:rPr>
        <w:t xml:space="preserve">ervice children’s diverse voices are heard and inform the support they receive; </w:t>
      </w:r>
    </w:p>
    <w:p w14:paraId="0214EEF2" w14:textId="77777777" w:rsidR="007C3B4E"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P</w:t>
      </w:r>
      <w:r w:rsidR="000D2E63" w:rsidRPr="007C3B4E">
        <w:rPr>
          <w:rFonts w:asciiTheme="minorHAnsi" w:hAnsiTheme="minorHAnsi" w:cstheme="minorHAnsi"/>
          <w:b/>
          <w:color w:val="201F1E"/>
          <w:bdr w:val="none" w:sz="0" w:space="0" w:color="auto" w:frame="1"/>
          <w:lang w:val="en-US"/>
        </w:rPr>
        <w:t>arents are engaged</w:t>
      </w:r>
      <w:r w:rsidR="000D2E63" w:rsidRPr="007C3B4E">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S</w:t>
      </w:r>
      <w:r w:rsidR="000D2E63" w:rsidRPr="007C3B4E">
        <w:rPr>
          <w:rFonts w:asciiTheme="minorHAnsi" w:hAnsiTheme="minorHAnsi" w:cstheme="minorHAnsi"/>
          <w:color w:val="201F1E"/>
          <w:bdr w:val="none" w:sz="0" w:space="0" w:color="auto" w:frame="1"/>
          <w:lang w:val="en-US"/>
        </w:rPr>
        <w:t xml:space="preserve">trong home-school partnerships help Service families feel valued as part of the school community; </w:t>
      </w:r>
    </w:p>
    <w:p w14:paraId="781F7B79" w14:textId="77777777" w:rsidR="000D2E63" w:rsidRDefault="007C3B4E" w:rsidP="007C3B4E">
      <w:pPr>
        <w:pStyle w:val="NormalWeb"/>
        <w:numPr>
          <w:ilvl w:val="0"/>
          <w:numId w:val="5"/>
        </w:numPr>
        <w:shd w:val="clear" w:color="auto" w:fill="FFFFFF"/>
        <w:spacing w:after="0"/>
        <w:textAlignment w:val="baseline"/>
        <w:rPr>
          <w:rFonts w:asciiTheme="minorHAnsi" w:hAnsiTheme="minorHAnsi" w:cstheme="minorHAnsi"/>
          <w:color w:val="201F1E"/>
          <w:bdr w:val="none" w:sz="0" w:space="0" w:color="auto" w:frame="1"/>
          <w:lang w:val="en-US"/>
        </w:rPr>
      </w:pPr>
      <w:r>
        <w:rPr>
          <w:rFonts w:asciiTheme="minorHAnsi" w:hAnsiTheme="minorHAnsi" w:cstheme="minorHAnsi"/>
          <w:b/>
          <w:color w:val="201F1E"/>
          <w:bdr w:val="none" w:sz="0" w:space="0" w:color="auto" w:frame="1"/>
          <w:lang w:val="en-US"/>
        </w:rPr>
        <w:t>S</w:t>
      </w:r>
      <w:r w:rsidR="000D2E63" w:rsidRPr="007C3B4E">
        <w:rPr>
          <w:rFonts w:asciiTheme="minorHAnsi" w:hAnsiTheme="minorHAnsi" w:cstheme="minorHAnsi"/>
          <w:b/>
          <w:color w:val="201F1E"/>
          <w:bdr w:val="none" w:sz="0" w:space="0" w:color="auto" w:frame="1"/>
          <w:lang w:val="en-US"/>
        </w:rPr>
        <w:t>taff are well-informed:</w:t>
      </w:r>
      <w:r w:rsidR="000D2E63" w:rsidRPr="007C3B4E">
        <w:rPr>
          <w:rFonts w:asciiTheme="minorHAnsi" w:hAnsiTheme="minorHAnsi" w:cstheme="minorHAnsi"/>
          <w:color w:val="201F1E"/>
          <w:bdr w:val="none" w:sz="0" w:space="0" w:color="auto" w:frame="1"/>
          <w:lang w:val="en-US"/>
        </w:rPr>
        <w:t xml:space="preserve"> </w:t>
      </w:r>
      <w:r>
        <w:rPr>
          <w:rFonts w:asciiTheme="minorHAnsi" w:hAnsiTheme="minorHAnsi" w:cstheme="minorHAnsi"/>
          <w:color w:val="201F1E"/>
          <w:bdr w:val="none" w:sz="0" w:space="0" w:color="auto" w:frame="1"/>
          <w:lang w:val="en-US"/>
        </w:rPr>
        <w:t>S</w:t>
      </w:r>
      <w:r w:rsidR="000D2E63" w:rsidRPr="007C3B4E">
        <w:rPr>
          <w:rFonts w:asciiTheme="minorHAnsi" w:hAnsiTheme="minorHAnsi" w:cstheme="minorHAnsi"/>
          <w:color w:val="201F1E"/>
          <w:bdr w:val="none" w:sz="0" w:space="0" w:color="auto" w:frame="1"/>
          <w:lang w:val="en-US"/>
        </w:rPr>
        <w:t>upportive training and networks ensure all staff understand and support each Service child.</w:t>
      </w:r>
    </w:p>
    <w:p w14:paraId="4EACECB4" w14:textId="7ACA8F7D" w:rsidR="5DFF257A" w:rsidRPr="00D13CB8" w:rsidRDefault="5DFF257A" w:rsidP="00D13CB8">
      <w:pPr>
        <w:pStyle w:val="NormalWeb"/>
        <w:shd w:val="clear" w:color="auto" w:fill="FFFFFF" w:themeFill="background1"/>
        <w:spacing w:after="0"/>
        <w:textAlignment w:val="baseline"/>
        <w:rPr>
          <w:rFonts w:asciiTheme="minorHAnsi" w:hAnsiTheme="minorHAnsi" w:cstheme="minorBidi"/>
          <w:color w:val="201F1E"/>
          <w:bdr w:val="none" w:sz="0" w:space="0" w:color="auto" w:frame="1"/>
          <w:lang w:val="en-US"/>
        </w:rPr>
      </w:pPr>
    </w:p>
    <w:p w14:paraId="1F5CDD02" w14:textId="0049737A" w:rsidR="00221DEA" w:rsidRDefault="2A484F46" w:rsidP="5DFF257A">
      <w:pPr>
        <w:pStyle w:val="NormalWeb"/>
        <w:shd w:val="clear" w:color="auto" w:fill="FFFFFF" w:themeFill="background1"/>
        <w:spacing w:after="0"/>
        <w:rPr>
          <w:rFonts w:asciiTheme="minorHAnsi" w:eastAsiaTheme="minorEastAsia" w:hAnsiTheme="minorHAnsi" w:cstheme="minorBidi"/>
          <w:color w:val="201F1E"/>
          <w:lang w:val="en-US"/>
        </w:rPr>
      </w:pPr>
      <w:r w:rsidRPr="2A484F46">
        <w:rPr>
          <w:rFonts w:asciiTheme="minorHAnsi" w:eastAsiaTheme="minorEastAsia" w:hAnsiTheme="minorHAnsi" w:cstheme="minorBidi"/>
          <w:color w:val="201F1E"/>
          <w:lang w:val="en-US"/>
        </w:rPr>
        <w:t xml:space="preserve">A Service child is defined by the SCiP Alliance as ‘a person whose parent or carer serves in the Regular Armed Forces, or as a Reservist, or has done at any point during the first 25 years of that person’s life’. </w:t>
      </w:r>
    </w:p>
    <w:p w14:paraId="64247D14" w14:textId="1FE6413D" w:rsidR="003D2278" w:rsidRDefault="00E8049F" w:rsidP="00221DEA">
      <w:pPr>
        <w:pStyle w:val="Default"/>
        <w:tabs>
          <w:tab w:val="left" w:pos="1843"/>
        </w:tabs>
        <w:rPr>
          <w:rFonts w:asciiTheme="minorHAnsi" w:hAnsiTheme="minorHAnsi" w:cstheme="minorBidi"/>
          <w:color w:val="201F1E"/>
          <w:lang w:val="en-US"/>
        </w:rPr>
      </w:pPr>
      <w:r w:rsidRPr="2A484F46">
        <w:rPr>
          <w:rFonts w:asciiTheme="minorHAnsi" w:hAnsiTheme="minorHAnsi" w:cstheme="minorBidi"/>
          <w:color w:val="201F1E"/>
          <w:lang w:val="en-US"/>
        </w:rPr>
        <w:t>Service children can experience disrupted schooling and challenges with access to extra-curricular activities and with the curriculum when transitioning between schools. Service families may move frequently, with little agency and at short notice and many experience frequent separation, anxiety during deployment and the stress of transition out of the military, all which may have complex impacts on children and young people</w:t>
      </w:r>
      <w:r w:rsidR="003D2278">
        <w:rPr>
          <w:rFonts w:asciiTheme="minorHAnsi" w:hAnsiTheme="minorHAnsi" w:cstheme="minorBidi"/>
          <w:color w:val="201F1E"/>
          <w:lang w:val="en-US"/>
        </w:rPr>
        <w:t>.</w:t>
      </w:r>
    </w:p>
    <w:p w14:paraId="0B4191A9" w14:textId="0706F641" w:rsidR="00221DEA" w:rsidRDefault="00403D5E" w:rsidP="5DFF257A">
      <w:pPr>
        <w:pStyle w:val="NormalWeb"/>
        <w:shd w:val="clear" w:color="auto" w:fill="FFFFFF" w:themeFill="background1"/>
        <w:spacing w:after="0"/>
        <w:rPr>
          <w:rFonts w:asciiTheme="minorHAnsi" w:eastAsiaTheme="minorEastAsia" w:hAnsiTheme="minorHAnsi" w:cstheme="minorBidi"/>
          <w:color w:val="201F1E"/>
          <w:lang w:val="en-US"/>
        </w:rPr>
      </w:pPr>
      <w:bookmarkStart w:id="0" w:name="_Hlk101436418"/>
      <w:r>
        <w:rPr>
          <w:rFonts w:asciiTheme="minorHAnsi" w:eastAsiaTheme="minorEastAsia" w:hAnsiTheme="minorHAnsi" w:cstheme="minorBidi"/>
          <w:color w:val="201F1E"/>
          <w:lang w:val="en-US"/>
        </w:rPr>
        <w:t xml:space="preserve"> </w:t>
      </w:r>
      <w:r w:rsidR="00221DEA">
        <w:rPr>
          <w:rFonts w:asciiTheme="minorHAnsi" w:eastAsiaTheme="minorEastAsia" w:hAnsiTheme="minorHAnsi" w:cstheme="minorBidi"/>
          <w:color w:val="201F1E"/>
          <w:lang w:val="en-US"/>
        </w:rPr>
        <w:t>“</w:t>
      </w:r>
      <w:r w:rsidR="2A484F46" w:rsidRPr="2A484F46">
        <w:rPr>
          <w:rFonts w:asciiTheme="minorHAnsi" w:eastAsiaTheme="minorEastAsia" w:hAnsiTheme="minorHAnsi" w:cstheme="minorBidi"/>
          <w:color w:val="201F1E"/>
          <w:lang w:val="en-US"/>
        </w:rPr>
        <w:t xml:space="preserve">Children can </w:t>
      </w:r>
      <w:r w:rsidR="00316064">
        <w:rPr>
          <w:rFonts w:asciiTheme="minorHAnsi" w:eastAsiaTheme="minorEastAsia" w:hAnsiTheme="minorHAnsi" w:cstheme="minorBidi"/>
          <w:color w:val="201F1E"/>
          <w:lang w:val="en-US"/>
        </w:rPr>
        <w:t xml:space="preserve">and do </w:t>
      </w:r>
      <w:r w:rsidR="2A484F46" w:rsidRPr="2A484F46">
        <w:rPr>
          <w:rFonts w:asciiTheme="minorHAnsi" w:eastAsiaTheme="minorEastAsia" w:hAnsiTheme="minorHAnsi" w:cstheme="minorBidi"/>
          <w:color w:val="201F1E"/>
          <w:lang w:val="en-US"/>
        </w:rPr>
        <w:t>benefit from life in a military family, but they are under-represented in higher education, may not always achieve as highly as their peers and can experience hidden mental health and well-being challenges</w:t>
      </w:r>
      <w:r w:rsidR="00221DEA">
        <w:rPr>
          <w:rFonts w:asciiTheme="minorHAnsi" w:eastAsiaTheme="minorEastAsia" w:hAnsiTheme="minorHAnsi" w:cstheme="minorBidi"/>
          <w:color w:val="201F1E"/>
          <w:lang w:val="en-US"/>
        </w:rPr>
        <w:t>,” said Phil Dent, Director of the SCiP Alliance.</w:t>
      </w:r>
    </w:p>
    <w:bookmarkEnd w:id="0"/>
    <w:p w14:paraId="44A7E28B" w14:textId="5C7E0C36" w:rsidR="007B7815" w:rsidRDefault="00E8049F" w:rsidP="00D7172D">
      <w:pPr>
        <w:pStyle w:val="Default"/>
        <w:tabs>
          <w:tab w:val="left" w:pos="1843"/>
        </w:tabs>
        <w:rPr>
          <w:rFonts w:asciiTheme="minorHAnsi" w:hAnsiTheme="minorHAnsi" w:cstheme="minorHAnsi"/>
          <w:color w:val="auto"/>
          <w:sz w:val="22"/>
          <w:szCs w:val="22"/>
        </w:rPr>
      </w:pPr>
      <w:r>
        <w:rPr>
          <w:rFonts w:asciiTheme="minorHAnsi" w:hAnsiTheme="minorHAnsi" w:cstheme="minorHAnsi"/>
          <w:color w:val="auto"/>
          <w:sz w:val="22"/>
          <w:szCs w:val="22"/>
        </w:rPr>
        <w:t>“T</w:t>
      </w:r>
      <w:r w:rsidRPr="003528DF">
        <w:rPr>
          <w:rFonts w:asciiTheme="minorHAnsi" w:hAnsiTheme="minorHAnsi" w:cstheme="minorHAnsi"/>
          <w:color w:val="auto"/>
          <w:sz w:val="22"/>
          <w:szCs w:val="22"/>
        </w:rPr>
        <w:t>he University, through its access and outreach activities and its leadership of the SCiP Alliance’s national work, is seeking to change that</w:t>
      </w:r>
      <w:r>
        <w:rPr>
          <w:rFonts w:asciiTheme="minorHAnsi" w:hAnsiTheme="minorHAnsi" w:cstheme="minorHAnsi"/>
          <w:color w:val="auto"/>
          <w:sz w:val="22"/>
          <w:szCs w:val="22"/>
        </w:rPr>
        <w:t xml:space="preserve"> and to ensure that Service children’s voices are at the heart of our work.”</w:t>
      </w:r>
    </w:p>
    <w:p w14:paraId="6AA76A14" w14:textId="77777777" w:rsidR="00D7172D" w:rsidRDefault="00D7172D" w:rsidP="00D7172D">
      <w:pPr>
        <w:pStyle w:val="Default"/>
        <w:tabs>
          <w:tab w:val="left" w:pos="1843"/>
        </w:tabs>
        <w:rPr>
          <w:rFonts w:asciiTheme="minorHAnsi" w:hAnsiTheme="minorHAnsi" w:cstheme="minorHAnsi"/>
          <w:color w:val="auto"/>
          <w:sz w:val="22"/>
          <w:szCs w:val="22"/>
        </w:rPr>
      </w:pPr>
    </w:p>
    <w:p w14:paraId="5DC15245" w14:textId="5F43D457" w:rsidR="00D7172D" w:rsidRPr="004D3DD6" w:rsidRDefault="00D7172D" w:rsidP="00D7172D">
      <w:pPr>
        <w:pStyle w:val="NormalWeb"/>
        <w:spacing w:before="0" w:beforeAutospacing="0" w:after="0" w:afterAutospacing="0"/>
      </w:pPr>
      <w:r>
        <w:rPr>
          <w:rFonts w:asciiTheme="minorHAnsi" w:hAnsiTheme="minorHAnsi" w:cstheme="minorBidi"/>
          <w:color w:val="201F1E"/>
          <w:bdr w:val="none" w:sz="0" w:space="0" w:color="auto" w:frame="1"/>
          <w:lang w:val="en-US"/>
        </w:rPr>
        <w:t>The</w:t>
      </w:r>
      <w:r w:rsidRPr="00536104">
        <w:rPr>
          <w:rFonts w:asciiTheme="minorHAnsi" w:hAnsiTheme="minorHAnsi" w:cstheme="minorBidi"/>
          <w:color w:val="201F1E"/>
          <w:bdr w:val="none" w:sz="0" w:space="0" w:color="auto" w:frame="1"/>
          <w:lang w:val="en-US"/>
        </w:rPr>
        <w:t xml:space="preserve"> Thriving Lives Toolkit online interactive platform</w:t>
      </w:r>
      <w:r>
        <w:rPr>
          <w:rFonts w:asciiTheme="minorHAnsi" w:hAnsiTheme="minorHAnsi" w:cstheme="minorBidi"/>
          <w:color w:val="201F1E"/>
          <w:bdr w:val="none" w:sz="0" w:space="0" w:color="auto" w:frame="1"/>
          <w:lang w:val="en-US"/>
        </w:rPr>
        <w:t xml:space="preserve"> is available at: </w:t>
      </w:r>
      <w:r w:rsidRPr="00536104">
        <w:rPr>
          <w:rFonts w:asciiTheme="minorHAnsi" w:hAnsiTheme="minorHAnsi" w:cstheme="minorBidi"/>
          <w:lang w:val="en-US"/>
        </w:rPr>
        <w:t>https://thrivinglives.scipalliance.org/</w:t>
      </w:r>
    </w:p>
    <w:p w14:paraId="591034AA" w14:textId="77777777" w:rsidR="00D7172D" w:rsidRPr="003D2278" w:rsidRDefault="00D7172D" w:rsidP="003D2278">
      <w:pPr>
        <w:pStyle w:val="Default"/>
        <w:tabs>
          <w:tab w:val="left" w:pos="1843"/>
        </w:tabs>
        <w:rPr>
          <w:rFonts w:asciiTheme="minorHAnsi" w:hAnsiTheme="minorHAnsi" w:cstheme="minorHAnsi"/>
          <w:color w:val="auto"/>
          <w:sz w:val="22"/>
          <w:szCs w:val="22"/>
        </w:rPr>
      </w:pPr>
    </w:p>
    <w:p w14:paraId="7E3852A9" w14:textId="3563C9C2" w:rsidR="004D3DD6" w:rsidRPr="00D13CB8" w:rsidRDefault="004D3DD6" w:rsidP="5DFF257A">
      <w:pPr>
        <w:pStyle w:val="NormalWeb"/>
        <w:shd w:val="clear" w:color="auto" w:fill="FFFFFF" w:themeFill="background1"/>
        <w:spacing w:after="0"/>
        <w:rPr>
          <w:rFonts w:asciiTheme="minorHAnsi" w:eastAsiaTheme="minorEastAsia" w:hAnsiTheme="minorHAnsi" w:cstheme="minorBidi"/>
          <w:color w:val="201F1E"/>
          <w:lang w:val="en-US"/>
        </w:rPr>
      </w:pPr>
      <w:r>
        <w:rPr>
          <w:rFonts w:asciiTheme="minorHAnsi" w:eastAsiaTheme="minorEastAsia" w:hAnsiTheme="minorHAnsi" w:cstheme="minorBidi"/>
          <w:color w:val="201F1E"/>
          <w:lang w:val="en-US"/>
        </w:rPr>
        <w:t>Ends</w:t>
      </w:r>
    </w:p>
    <w:p w14:paraId="54C681E7" w14:textId="14CDB6F8" w:rsidR="00F47A91" w:rsidRPr="00882306" w:rsidRDefault="000C5758" w:rsidP="00F47A91">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882306">
        <w:rPr>
          <w:rFonts w:asciiTheme="minorHAnsi" w:hAnsiTheme="minorHAnsi" w:cstheme="minorHAnsi"/>
          <w:b/>
          <w:color w:val="201F1E"/>
          <w:bdr w:val="none" w:sz="0" w:space="0" w:color="auto" w:frame="1"/>
        </w:rPr>
        <w:t>About SCiP Alliance</w:t>
      </w:r>
    </w:p>
    <w:p w14:paraId="5E7256DA" w14:textId="77777777" w:rsidR="000C5758" w:rsidRPr="00882306" w:rsidRDefault="000C5758" w:rsidP="00F47A91">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p>
    <w:p w14:paraId="637AE487" w14:textId="77777777" w:rsidR="000C5758" w:rsidRPr="00882306" w:rsidRDefault="000C5758" w:rsidP="000C5758">
      <w:pPr>
        <w:rPr>
          <w:rFonts w:eastAsia="Times New Roman" w:cstheme="minorHAnsi"/>
          <w:color w:val="201F1E"/>
          <w:sz w:val="24"/>
          <w:szCs w:val="24"/>
          <w:lang w:eastAsia="en-GB"/>
        </w:rPr>
      </w:pPr>
      <w:r w:rsidRPr="00882306">
        <w:rPr>
          <w:rFonts w:eastAsia="Times New Roman" w:cstheme="minorHAnsi"/>
          <w:color w:val="201F1E"/>
          <w:sz w:val="24"/>
          <w:szCs w:val="24"/>
          <w:lang w:eastAsia="en-GB"/>
        </w:rPr>
        <w:t>The Service Children’s Progression (SCiP) Alliance is a partnership of organisations focused on improving outcomes for children from military families. It is hosted by the University of Winchester and supported by the Ministry of Defence (MoD). Their mission is to bring</w:t>
      </w:r>
      <w:r w:rsidRPr="00882306">
        <w:rPr>
          <w:rFonts w:cstheme="minorHAnsi"/>
        </w:rPr>
        <w:t xml:space="preserve"> </w:t>
      </w:r>
      <w:r w:rsidRPr="00882306">
        <w:rPr>
          <w:rFonts w:eastAsia="Times New Roman" w:cstheme="minorHAnsi"/>
          <w:color w:val="201F1E"/>
          <w:sz w:val="24"/>
          <w:szCs w:val="24"/>
          <w:lang w:eastAsia="en-GB"/>
        </w:rPr>
        <w:t xml:space="preserve">together practitioners, researchers, policymakers and funders to build a stronger evidence-base, better policy, and enhanced support for Service children’s education and progression. The SCiP Alliance pursues this mission by leading collaborative work to develop a robust evidence base, connect and support practitioners and influence the policy environment. </w:t>
      </w:r>
    </w:p>
    <w:p w14:paraId="13214A04" w14:textId="4C2C5729" w:rsidR="00F47A91" w:rsidRPr="004D3DD6" w:rsidRDefault="00F47A91" w:rsidP="2A484F46">
      <w:pPr>
        <w:pStyle w:val="NormalWeb"/>
        <w:spacing w:before="0" w:beforeAutospacing="0" w:after="0" w:afterAutospacing="0"/>
      </w:pPr>
    </w:p>
    <w:p w14:paraId="03F562E4" w14:textId="27FF43C7" w:rsidR="5DFF257A" w:rsidRDefault="5DFF257A" w:rsidP="5DFF257A">
      <w:pPr>
        <w:pStyle w:val="NormalWeb"/>
        <w:shd w:val="clear" w:color="auto" w:fill="FFFFFF" w:themeFill="background1"/>
        <w:spacing w:before="0" w:beforeAutospacing="0" w:after="0" w:afterAutospacing="0"/>
        <w:rPr>
          <w:b/>
          <w:bCs/>
          <w:lang w:val="en-US"/>
        </w:rPr>
      </w:pPr>
    </w:p>
    <w:p w14:paraId="47A1852F" w14:textId="4B6519D7" w:rsidR="60259C05" w:rsidRDefault="60259C05" w:rsidP="60259C05">
      <w:pPr>
        <w:pStyle w:val="NormalWeb"/>
        <w:shd w:val="clear" w:color="auto" w:fill="FFFFFF" w:themeFill="background1"/>
        <w:spacing w:before="0" w:beforeAutospacing="0" w:after="0" w:afterAutospacing="0"/>
        <w:jc w:val="center"/>
        <w:rPr>
          <w:color w:val="201F1E"/>
        </w:rPr>
      </w:pPr>
    </w:p>
    <w:p w14:paraId="1E9D1D6A" w14:textId="77777777" w:rsidR="00F47A91" w:rsidRPr="00882306" w:rsidRDefault="00F47A91">
      <w:pPr>
        <w:rPr>
          <w:rFonts w:cstheme="minorHAnsi"/>
          <w:sz w:val="24"/>
          <w:szCs w:val="24"/>
        </w:rPr>
      </w:pPr>
    </w:p>
    <w:sectPr w:rsidR="00F47A91" w:rsidRPr="00882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DD"/>
    <w:multiLevelType w:val="hybridMultilevel"/>
    <w:tmpl w:val="0396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355B7"/>
    <w:multiLevelType w:val="hybridMultilevel"/>
    <w:tmpl w:val="65828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9517D"/>
    <w:multiLevelType w:val="hybridMultilevel"/>
    <w:tmpl w:val="8A36CE5A"/>
    <w:lvl w:ilvl="0" w:tplc="BFD023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F1955"/>
    <w:multiLevelType w:val="hybridMultilevel"/>
    <w:tmpl w:val="06147A90"/>
    <w:lvl w:ilvl="0" w:tplc="E9482EF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424FB"/>
    <w:multiLevelType w:val="hybridMultilevel"/>
    <w:tmpl w:val="5698681C"/>
    <w:lvl w:ilvl="0" w:tplc="DB7CD0CA">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91"/>
    <w:rsid w:val="000C5758"/>
    <w:rsid w:val="000D2E63"/>
    <w:rsid w:val="00221DEA"/>
    <w:rsid w:val="00243BAD"/>
    <w:rsid w:val="002A0116"/>
    <w:rsid w:val="002C1789"/>
    <w:rsid w:val="00310B30"/>
    <w:rsid w:val="00316064"/>
    <w:rsid w:val="003D2278"/>
    <w:rsid w:val="00403D5E"/>
    <w:rsid w:val="00413D29"/>
    <w:rsid w:val="004505FE"/>
    <w:rsid w:val="004D3DD6"/>
    <w:rsid w:val="00571890"/>
    <w:rsid w:val="005E6C9F"/>
    <w:rsid w:val="005F5798"/>
    <w:rsid w:val="007846DF"/>
    <w:rsid w:val="007B7815"/>
    <w:rsid w:val="007C3B4E"/>
    <w:rsid w:val="00882306"/>
    <w:rsid w:val="009E2558"/>
    <w:rsid w:val="00AB01AD"/>
    <w:rsid w:val="00C16F03"/>
    <w:rsid w:val="00CB0941"/>
    <w:rsid w:val="00D13CB8"/>
    <w:rsid w:val="00D7172D"/>
    <w:rsid w:val="00E73D7A"/>
    <w:rsid w:val="00E8049F"/>
    <w:rsid w:val="00F47A91"/>
    <w:rsid w:val="00F54EF5"/>
    <w:rsid w:val="05C853C1"/>
    <w:rsid w:val="0DC0A53D"/>
    <w:rsid w:val="205FF467"/>
    <w:rsid w:val="2676E695"/>
    <w:rsid w:val="2A484F46"/>
    <w:rsid w:val="2FCE0AC3"/>
    <w:rsid w:val="40E41AF0"/>
    <w:rsid w:val="48B11282"/>
    <w:rsid w:val="5AD903A0"/>
    <w:rsid w:val="5DFF257A"/>
    <w:rsid w:val="60259C05"/>
    <w:rsid w:val="7375E810"/>
    <w:rsid w:val="73EECCED"/>
    <w:rsid w:val="746B5D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E4C5"/>
  <w15:chartTrackingRefBased/>
  <w15:docId w15:val="{3E9F6357-C585-4DF6-8E53-856B527A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7A91"/>
    <w:rPr>
      <w:color w:val="0000FF"/>
      <w:u w:val="single"/>
    </w:rPr>
  </w:style>
  <w:style w:type="paragraph" w:styleId="Revision">
    <w:name w:val="Revision"/>
    <w:hidden/>
    <w:uiPriority w:val="99"/>
    <w:semiHidden/>
    <w:rsid w:val="00413D29"/>
    <w:pPr>
      <w:spacing w:after="0" w:line="240" w:lineRule="auto"/>
    </w:pPr>
  </w:style>
  <w:style w:type="character" w:customStyle="1" w:styleId="normaltextrun">
    <w:name w:val="normaltextrun"/>
    <w:basedOn w:val="DefaultParagraphFont"/>
    <w:uiPriority w:val="1"/>
    <w:rsid w:val="5DFF257A"/>
  </w:style>
  <w:style w:type="paragraph" w:customStyle="1" w:styleId="paragraph">
    <w:name w:val="paragraph"/>
    <w:basedOn w:val="Normal"/>
    <w:uiPriority w:val="1"/>
    <w:rsid w:val="2A484F46"/>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3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B8"/>
    <w:rPr>
      <w:rFonts w:ascii="Segoe UI" w:hAnsi="Segoe UI" w:cs="Segoe UI"/>
      <w:sz w:val="18"/>
      <w:szCs w:val="18"/>
    </w:rPr>
  </w:style>
  <w:style w:type="character" w:styleId="CommentReference">
    <w:name w:val="annotation reference"/>
    <w:basedOn w:val="DefaultParagraphFont"/>
    <w:uiPriority w:val="99"/>
    <w:semiHidden/>
    <w:unhideWhenUsed/>
    <w:rsid w:val="00C16F03"/>
    <w:rPr>
      <w:sz w:val="16"/>
      <w:szCs w:val="16"/>
    </w:rPr>
  </w:style>
  <w:style w:type="paragraph" w:styleId="CommentText">
    <w:name w:val="annotation text"/>
    <w:basedOn w:val="Normal"/>
    <w:link w:val="CommentTextChar"/>
    <w:uiPriority w:val="99"/>
    <w:semiHidden/>
    <w:unhideWhenUsed/>
    <w:rsid w:val="00C16F03"/>
    <w:pPr>
      <w:spacing w:line="240" w:lineRule="auto"/>
    </w:pPr>
    <w:rPr>
      <w:sz w:val="20"/>
      <w:szCs w:val="20"/>
    </w:rPr>
  </w:style>
  <w:style w:type="character" w:customStyle="1" w:styleId="CommentTextChar">
    <w:name w:val="Comment Text Char"/>
    <w:basedOn w:val="DefaultParagraphFont"/>
    <w:link w:val="CommentText"/>
    <w:uiPriority w:val="99"/>
    <w:semiHidden/>
    <w:rsid w:val="00C16F03"/>
    <w:rPr>
      <w:sz w:val="20"/>
      <w:szCs w:val="20"/>
    </w:rPr>
  </w:style>
  <w:style w:type="paragraph" w:styleId="CommentSubject">
    <w:name w:val="annotation subject"/>
    <w:basedOn w:val="CommentText"/>
    <w:next w:val="CommentText"/>
    <w:link w:val="CommentSubjectChar"/>
    <w:uiPriority w:val="99"/>
    <w:semiHidden/>
    <w:unhideWhenUsed/>
    <w:rsid w:val="00C16F03"/>
    <w:rPr>
      <w:b/>
      <w:bCs/>
    </w:rPr>
  </w:style>
  <w:style w:type="character" w:customStyle="1" w:styleId="CommentSubjectChar">
    <w:name w:val="Comment Subject Char"/>
    <w:basedOn w:val="CommentTextChar"/>
    <w:link w:val="CommentSubject"/>
    <w:uiPriority w:val="99"/>
    <w:semiHidden/>
    <w:rsid w:val="00C16F03"/>
    <w:rPr>
      <w:b/>
      <w:bCs/>
      <w:sz w:val="20"/>
      <w:szCs w:val="20"/>
    </w:rPr>
  </w:style>
  <w:style w:type="paragraph" w:customStyle="1" w:styleId="Default">
    <w:name w:val="Default"/>
    <w:rsid w:val="00221DEA"/>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8487">
      <w:bodyDiv w:val="1"/>
      <w:marLeft w:val="0"/>
      <w:marRight w:val="0"/>
      <w:marTop w:val="0"/>
      <w:marBottom w:val="0"/>
      <w:divBdr>
        <w:top w:val="none" w:sz="0" w:space="0" w:color="auto"/>
        <w:left w:val="none" w:sz="0" w:space="0" w:color="auto"/>
        <w:bottom w:val="none" w:sz="0" w:space="0" w:color="auto"/>
        <w:right w:val="none" w:sz="0" w:space="0" w:color="auto"/>
      </w:divBdr>
    </w:div>
    <w:div w:id="15303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Users\Rachel.Lad\AppData\Local\Microsoft\Windows\INetCache\Content.Outlook\Y27UV7MQ\link%20to%20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3F4EFCE8F2247B46EE5FCF156A125" ma:contentTypeVersion="9" ma:contentTypeDescription="Create a new document." ma:contentTypeScope="" ma:versionID="0a116793a28869b75f5f25abd3a61ccd">
  <xsd:schema xmlns:xsd="http://www.w3.org/2001/XMLSchema" xmlns:xs="http://www.w3.org/2001/XMLSchema" xmlns:p="http://schemas.microsoft.com/office/2006/metadata/properties" xmlns:ns2="6394777c-605e-4b47-b4fd-4f576a805f2e" targetNamespace="http://schemas.microsoft.com/office/2006/metadata/properties" ma:root="true" ma:fieldsID="3529b8fad45837dd6dbb19023ccbfb25" ns2:_="">
    <xsd:import namespace="6394777c-605e-4b47-b4fd-4f576a805f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777c-605e-4b47-b4fd-4f576a805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4629F-B31A-4E66-9356-C1DE591C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777c-605e-4b47-b4fd-4f576a805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F0A94-CFF4-49AF-9343-C0C39C22DFBE}">
  <ds:schemaRefs>
    <ds:schemaRef ds:uri="http://schemas.microsoft.com/sharepoint/v3/contenttype/forms"/>
  </ds:schemaRefs>
</ds:datastoreItem>
</file>

<file path=customXml/itemProps3.xml><?xml version="1.0" encoding="utf-8"?>
<ds:datastoreItem xmlns:ds="http://schemas.openxmlformats.org/officeDocument/2006/customXml" ds:itemID="{B89036A4-CCDB-4F74-BCCC-45F258907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Mirzoyan</dc:creator>
  <cp:keywords/>
  <dc:description/>
  <cp:lastModifiedBy>Tina Pearce-Fordham</cp:lastModifiedBy>
  <cp:revision>2</cp:revision>
  <cp:lastPrinted>2022-04-21T10:28:00Z</cp:lastPrinted>
  <dcterms:created xsi:type="dcterms:W3CDTF">2022-04-29T14:33:00Z</dcterms:created>
  <dcterms:modified xsi:type="dcterms:W3CDTF">2022-04-29T14:33:00Z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0x010100F673F4EFCE8F2247B46EE5FCF156A125</vt:lpwstr>
  </property>
  <property fmtid="{D5CDD505-2E9C-101B-9397-08002B2CF9AE}" pid="3" name="MSIP_Label_d02b1413-7813-406b-b6f6-6ae50587ee27_Enabled">
    <vt:lpwstr>true</vt:lpwstr>
  </property>
  <property fmtid="{D5CDD505-2E9C-101B-9397-08002B2CF9AE}" pid="4" name="MSIP_Label_d02b1413-7813-406b-b6f6-6ae50587ee27_SetDate">
    <vt:lpwstr>2022-04-29T14:32:43Z</vt:lpwstr>
  </property>
  <property fmtid="{D5CDD505-2E9C-101B-9397-08002B2CF9AE}" pid="5" name="MSIP_Label_d02b1413-7813-406b-b6f6-6ae50587ee27_Method">
    <vt:lpwstr>Privileged</vt:lpwstr>
  </property>
  <property fmtid="{D5CDD505-2E9C-101B-9397-08002B2CF9AE}" pid="6" name="MSIP_Label_d02b1413-7813-406b-b6f6-6ae50587ee27_Name">
    <vt:lpwstr>d02b1413-7813-406b-b6f6-6ae50587ee27</vt:lpwstr>
  </property>
  <property fmtid="{D5CDD505-2E9C-101B-9397-08002B2CF9AE}" pid="7" name="MSIP_Label_d02b1413-7813-406b-b6f6-6ae50587ee27_SiteId">
    <vt:lpwstr>cc18b91d-1bb2-4d9b-ac76-7a4447488d49</vt:lpwstr>
  </property>
  <property fmtid="{D5CDD505-2E9C-101B-9397-08002B2CF9AE}" pid="8" name="MSIP_Label_d02b1413-7813-406b-b6f6-6ae50587ee27_ActionId">
    <vt:lpwstr>87534995-6500-47e6-b761-006ab6860fdc</vt:lpwstr>
  </property>
  <property fmtid="{D5CDD505-2E9C-101B-9397-08002B2CF9AE}" pid="9" name="MSIP_Label_d02b1413-7813-406b-b6f6-6ae50587ee27_ContentBits">
    <vt:lpwstr>0</vt:lpwstr>
  </property>
</Properties>
</file>