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1D6D" w14:textId="26810DB2" w:rsidR="00C53A49" w:rsidRDefault="00C53A49">
      <w:pPr>
        <w:pStyle w:val="Heading1"/>
        <w:numPr>
          <w:ilvl w:val="0"/>
          <w:numId w:val="0"/>
        </w:numPr>
        <w:jc w:val="left"/>
        <w:rPr>
          <w:b w:val="0"/>
        </w:rPr>
      </w:pPr>
    </w:p>
    <w:p w14:paraId="6CA6B1D7" w14:textId="77777777" w:rsidR="00C53A49" w:rsidRDefault="00C53A49">
      <w:pPr>
        <w:rPr>
          <w:rFonts w:ascii="Arial" w:hAnsi="Arial"/>
        </w:rPr>
      </w:pPr>
    </w:p>
    <w:p w14:paraId="52017DBD" w14:textId="77777777" w:rsidR="00C53A49" w:rsidRDefault="00C53A49">
      <w:pPr>
        <w:rPr>
          <w:rFonts w:ascii="Arial" w:hAnsi="Arial"/>
        </w:rPr>
      </w:pPr>
    </w:p>
    <w:p w14:paraId="1E41A696" w14:textId="77777777" w:rsidR="00C53A49" w:rsidRDefault="00C53A49">
      <w:pPr>
        <w:rPr>
          <w:rFonts w:ascii="Arial" w:hAnsi="Arial"/>
        </w:rPr>
      </w:pPr>
    </w:p>
    <w:p w14:paraId="57A083AF" w14:textId="77777777" w:rsidR="00C53A49" w:rsidRDefault="00C53A49">
      <w:pPr>
        <w:rPr>
          <w:rFonts w:ascii="Arial" w:hAnsi="Arial"/>
        </w:rPr>
      </w:pPr>
    </w:p>
    <w:p w14:paraId="43E8BD72" w14:textId="77777777" w:rsidR="00C53A49" w:rsidRDefault="00C53A49">
      <w:pPr>
        <w:rPr>
          <w:rFonts w:ascii="Arial" w:hAnsi="Arial"/>
        </w:rPr>
      </w:pPr>
    </w:p>
    <w:p w14:paraId="52B89554" w14:textId="77777777" w:rsidR="00C53A49" w:rsidRDefault="00C53A49">
      <w:pPr>
        <w:rPr>
          <w:rFonts w:ascii="Arial" w:hAnsi="Arial"/>
        </w:rPr>
      </w:pPr>
    </w:p>
    <w:p w14:paraId="0E45AC55" w14:textId="45FF9EE4" w:rsidR="00C53A49" w:rsidRDefault="004974AF">
      <w:pPr>
        <w:rPr>
          <w:rFonts w:ascii="Tahoma" w:hAnsi="Tahoma" w:cs="Tahoma"/>
        </w:rPr>
      </w:pPr>
      <w:r>
        <w:rPr>
          <w:rFonts w:ascii="Tahoma" w:hAnsi="Tahoma" w:cs="Tahoma"/>
          <w:noProof/>
        </w:rPr>
        <mc:AlternateContent>
          <mc:Choice Requires="wps">
            <w:drawing>
              <wp:anchor distT="0" distB="0" distL="114300" distR="114300" simplePos="0" relativeHeight="251658752" behindDoc="1" locked="0" layoutInCell="0" allowOverlap="1" wp14:anchorId="6FAA432D" wp14:editId="4B34DC98">
                <wp:simplePos x="0" y="0"/>
                <wp:positionH relativeFrom="column">
                  <wp:posOffset>76200</wp:posOffset>
                </wp:positionH>
                <wp:positionV relativeFrom="paragraph">
                  <wp:posOffset>118745</wp:posOffset>
                </wp:positionV>
                <wp:extent cx="5105400" cy="3622675"/>
                <wp:effectExtent l="0" t="0" r="0" b="0"/>
                <wp:wrapTight wrapText="bothSides">
                  <wp:wrapPolygon edited="0">
                    <wp:start x="-148" y="-61"/>
                    <wp:lineTo x="-148" y="21600"/>
                    <wp:lineTo x="21697" y="21600"/>
                    <wp:lineTo x="21697" y="-61"/>
                    <wp:lineTo x="-148" y="-61"/>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622675"/>
                        </a:xfrm>
                        <a:prstGeom prst="rect">
                          <a:avLst/>
                        </a:prstGeom>
                        <a:noFill/>
                        <a:ln w="635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6499A" w14:textId="77777777" w:rsidR="00A3192E" w:rsidRDefault="00A3192E">
                            <w:pPr>
                              <w:pStyle w:val="Heading1"/>
                              <w:numPr>
                                <w:ilvl w:val="0"/>
                                <w:numId w:val="0"/>
                              </w:numPr>
                              <w:jc w:val="left"/>
                              <w:rPr>
                                <w:b w:val="0"/>
                              </w:rPr>
                            </w:pPr>
                          </w:p>
                          <w:p w14:paraId="21227F99" w14:textId="77777777" w:rsidR="00A3192E" w:rsidRDefault="00A3192E">
                            <w:pPr>
                              <w:pStyle w:val="Heading1"/>
                              <w:numPr>
                                <w:ilvl w:val="0"/>
                                <w:numId w:val="0"/>
                              </w:numPr>
                              <w:jc w:val="left"/>
                              <w:rPr>
                                <w:b w:val="0"/>
                              </w:rPr>
                            </w:pPr>
                          </w:p>
                          <w:p w14:paraId="4385E494" w14:textId="77777777" w:rsidR="00A3192E" w:rsidRDefault="000546A6">
                            <w:pPr>
                              <w:pStyle w:val="Heading1"/>
                              <w:numPr>
                                <w:ilvl w:val="0"/>
                                <w:numId w:val="0"/>
                              </w:numPr>
                              <w:rPr>
                                <w:rFonts w:ascii="Tahoma" w:hAnsi="Tahoma" w:cs="Tahoma"/>
                                <w:bCs w:val="0"/>
                                <w:sz w:val="48"/>
                                <w:szCs w:val="48"/>
                                <w:u w:val="none"/>
                              </w:rPr>
                            </w:pPr>
                            <w:r>
                              <w:rPr>
                                <w:rFonts w:ascii="Tahoma" w:hAnsi="Tahoma" w:cs="Tahoma"/>
                                <w:bCs w:val="0"/>
                                <w:sz w:val="48"/>
                                <w:szCs w:val="48"/>
                                <w:u w:val="none"/>
                              </w:rPr>
                              <w:t xml:space="preserve">Education </w:t>
                            </w:r>
                            <w:r w:rsidR="00A3192E">
                              <w:rPr>
                                <w:rFonts w:ascii="Tahoma" w:hAnsi="Tahoma" w:cs="Tahoma"/>
                                <w:bCs w:val="0"/>
                                <w:sz w:val="48"/>
                                <w:szCs w:val="48"/>
                                <w:u w:val="none"/>
                              </w:rPr>
                              <w:t xml:space="preserve">Funding Arrangements </w:t>
                            </w:r>
                          </w:p>
                          <w:p w14:paraId="029ECCFF" w14:textId="77777777" w:rsidR="00A3192E" w:rsidRDefault="00A3192E"/>
                          <w:p w14:paraId="212B1434" w14:textId="393D6163" w:rsidR="00A3192E" w:rsidRDefault="00A3192E">
                            <w:pPr>
                              <w:jc w:val="center"/>
                              <w:rPr>
                                <w:rFonts w:ascii="Tahoma" w:hAnsi="Tahoma" w:cs="Tahoma"/>
                                <w:b/>
                                <w:sz w:val="48"/>
                                <w:szCs w:val="48"/>
                              </w:rPr>
                            </w:pPr>
                            <w:r>
                              <w:rPr>
                                <w:rFonts w:ascii="Tahoma" w:hAnsi="Tahoma" w:cs="Tahoma"/>
                                <w:b/>
                                <w:sz w:val="48"/>
                                <w:szCs w:val="48"/>
                              </w:rPr>
                              <w:t>(202</w:t>
                            </w:r>
                            <w:r w:rsidR="00402242">
                              <w:rPr>
                                <w:rFonts w:ascii="Tahoma" w:hAnsi="Tahoma" w:cs="Tahoma"/>
                                <w:b/>
                                <w:sz w:val="48"/>
                                <w:szCs w:val="48"/>
                              </w:rPr>
                              <w:t>4</w:t>
                            </w:r>
                            <w:r>
                              <w:rPr>
                                <w:rFonts w:ascii="Tahoma" w:hAnsi="Tahoma" w:cs="Tahoma"/>
                                <w:b/>
                                <w:sz w:val="48"/>
                                <w:szCs w:val="48"/>
                              </w:rPr>
                              <w:t>/2</w:t>
                            </w:r>
                            <w:r w:rsidR="00402242">
                              <w:rPr>
                                <w:rFonts w:ascii="Tahoma" w:hAnsi="Tahoma" w:cs="Tahoma"/>
                                <w:b/>
                                <w:sz w:val="48"/>
                                <w:szCs w:val="48"/>
                              </w:rPr>
                              <w:t>5</w:t>
                            </w:r>
                            <w:r>
                              <w:rPr>
                                <w:rFonts w:ascii="Tahoma" w:hAnsi="Tahoma" w:cs="Tahoma"/>
                                <w:b/>
                                <w:sz w:val="48"/>
                                <w:szCs w:val="48"/>
                              </w:rPr>
                              <w:t>)</w:t>
                            </w:r>
                          </w:p>
                          <w:p w14:paraId="0CB2BFE6" w14:textId="77777777" w:rsidR="00A3192E" w:rsidRDefault="00A3192E">
                            <w:pPr>
                              <w:jc w:val="center"/>
                              <w:rPr>
                                <w:rFonts w:ascii="Tahoma" w:hAnsi="Tahoma" w:cs="Tahoma"/>
                                <w:b/>
                                <w:sz w:val="52"/>
                              </w:rPr>
                            </w:pPr>
                          </w:p>
                          <w:p w14:paraId="38912632" w14:textId="77777777" w:rsidR="00DC71D2" w:rsidRDefault="00DC71D2">
                            <w:pPr>
                              <w:jc w:val="center"/>
                              <w:rPr>
                                <w:rFonts w:ascii="Tahoma" w:hAnsi="Tahoma" w:cs="Tahoma"/>
                                <w:b/>
                                <w:sz w:val="52"/>
                              </w:rPr>
                            </w:pPr>
                            <w:r>
                              <w:rPr>
                                <w:rFonts w:ascii="Tahoma" w:hAnsi="Tahoma" w:cs="Tahoma"/>
                                <w:b/>
                                <w:sz w:val="52"/>
                              </w:rPr>
                              <w:t>Early Years</w:t>
                            </w:r>
                          </w:p>
                          <w:p w14:paraId="40789D17" w14:textId="2E70CDBA" w:rsidR="00A3192E" w:rsidRDefault="00A3192E">
                            <w:pPr>
                              <w:jc w:val="center"/>
                              <w:rPr>
                                <w:rFonts w:ascii="Tahoma" w:hAnsi="Tahoma" w:cs="Tahoma"/>
                                <w:b/>
                                <w:sz w:val="52"/>
                              </w:rPr>
                            </w:pPr>
                            <w:r>
                              <w:rPr>
                                <w:rFonts w:ascii="Tahoma" w:hAnsi="Tahoma" w:cs="Tahoma"/>
                                <w:b/>
                                <w:sz w:val="52"/>
                              </w:rPr>
                              <w:t>Consultation Document</w:t>
                            </w:r>
                          </w:p>
                          <w:p w14:paraId="6E2F6095" w14:textId="77777777" w:rsidR="00A3192E" w:rsidRDefault="00A3192E">
                            <w:pPr>
                              <w:pStyle w:val="Heading2"/>
                              <w:rPr>
                                <w:rFonts w:ascii="Tahoma" w:hAnsi="Tahoma" w:cs="Tahoma"/>
                                <w:sz w:val="32"/>
                              </w:rPr>
                            </w:pPr>
                          </w:p>
                          <w:p w14:paraId="2A991D2E" w14:textId="77777777" w:rsidR="00A3192E" w:rsidRDefault="00A3192E">
                            <w:pPr>
                              <w:pStyle w:val="Heading2"/>
                              <w:rPr>
                                <w:rFonts w:ascii="Tahoma" w:hAnsi="Tahoma" w:cs="Tahoma"/>
                                <w:sz w:val="32"/>
                              </w:rPr>
                            </w:pPr>
                          </w:p>
                          <w:p w14:paraId="4F013AA9" w14:textId="77777777" w:rsidR="00A3192E" w:rsidRDefault="00A3192E">
                            <w:pPr>
                              <w:pStyle w:val="Heading2"/>
                              <w:rPr>
                                <w:rFonts w:ascii="Tahoma" w:hAnsi="Tahoma" w:cs="Tahoma"/>
                                <w:sz w:val="32"/>
                              </w:rPr>
                            </w:pPr>
                            <w:r w:rsidRPr="0003130B">
                              <w:rPr>
                                <w:rFonts w:ascii="Tahoma" w:hAnsi="Tahoma" w:cs="Tahoma"/>
                                <w:sz w:val="32"/>
                              </w:rPr>
                              <w:t>October</w:t>
                            </w:r>
                            <w:r>
                              <w:rPr>
                                <w:rFonts w:ascii="Tahoma" w:hAnsi="Tahoma" w:cs="Tahoma"/>
                                <w:sz w:val="32"/>
                              </w:rPr>
                              <w:t xml:space="preserve"> 202</w:t>
                            </w:r>
                            <w:r w:rsidR="00D6744E">
                              <w:rPr>
                                <w:rFonts w:ascii="Tahoma" w:hAnsi="Tahoma" w:cs="Tahoma"/>
                                <w:sz w:val="32"/>
                              </w:rPr>
                              <w:t>2</w:t>
                            </w:r>
                          </w:p>
                          <w:p w14:paraId="7D345423" w14:textId="77777777" w:rsidR="00A3192E" w:rsidRDefault="00A3192E">
                            <w:pPr>
                              <w:jc w:val="center"/>
                              <w:rPr>
                                <w:rFonts w:ascii="Tahoma" w:hAnsi="Tahoma" w:cs="Tahoma"/>
                                <w:sz w:val="52"/>
                              </w:rPr>
                            </w:pPr>
                          </w:p>
                          <w:p w14:paraId="5B8CAE63" w14:textId="77777777" w:rsidR="00A3192E" w:rsidRDefault="00A3192E">
                            <w:pPr>
                              <w:rPr>
                                <w:rFonts w:ascii="Arial" w:hAnsi="Arial"/>
                              </w:rPr>
                            </w:pPr>
                          </w:p>
                          <w:p w14:paraId="3F0AE68E" w14:textId="77777777" w:rsidR="00A3192E" w:rsidRDefault="00A3192E">
                            <w:pPr>
                              <w:rPr>
                                <w:rFonts w:ascii="Arial" w:hAnsi="Arial"/>
                              </w:rPr>
                            </w:pPr>
                            <w:r>
                              <w:rPr>
                                <w:rFonts w:ascii="Arial" w:hAnsi="Arial"/>
                              </w:rPr>
                              <w:br w:type="page"/>
                            </w:r>
                          </w:p>
                          <w:p w14:paraId="203BA037" w14:textId="77777777" w:rsidR="00A3192E" w:rsidRDefault="00A3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432D" id="Rectangle 9" o:spid="_x0000_s1026" style="position:absolute;margin-left:6pt;margin-top:9.35pt;width:402pt;height:2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" o:allowincell="f" filled="f" strokeweight="5pt">
                <v:stroke linestyle="thinThick"/>
                <v:textbox>
                  <w:txbxContent>
                    <w:p w14:paraId="5A66499A" w14:textId="77777777" w:rsidR="00A3192E" w:rsidRDefault="00A3192E">
                      <w:pPr>
                        <w:pStyle w:val="Heading1"/>
                        <w:numPr>
                          <w:ilvl w:val="0"/>
                          <w:numId w:val="0"/>
                        </w:numPr>
                        <w:jc w:val="left"/>
                        <w:rPr>
                          <w:b w:val="0"/>
                        </w:rPr>
                      </w:pPr>
                    </w:p>
                    <w:p w14:paraId="21227F99" w14:textId="77777777" w:rsidR="00A3192E" w:rsidRDefault="00A3192E">
                      <w:pPr>
                        <w:pStyle w:val="Heading1"/>
                        <w:numPr>
                          <w:ilvl w:val="0"/>
                          <w:numId w:val="0"/>
                        </w:numPr>
                        <w:jc w:val="left"/>
                        <w:rPr>
                          <w:b w:val="0"/>
                        </w:rPr>
                      </w:pPr>
                    </w:p>
                    <w:p w14:paraId="4385E494" w14:textId="77777777" w:rsidR="00A3192E" w:rsidRDefault="000546A6">
                      <w:pPr>
                        <w:pStyle w:val="Heading1"/>
                        <w:numPr>
                          <w:ilvl w:val="0"/>
                          <w:numId w:val="0"/>
                        </w:numPr>
                        <w:rPr>
                          <w:rFonts w:ascii="Tahoma" w:hAnsi="Tahoma" w:cs="Tahoma"/>
                          <w:bCs w:val="0"/>
                          <w:sz w:val="48"/>
                          <w:szCs w:val="48"/>
                          <w:u w:val="none"/>
                        </w:rPr>
                      </w:pPr>
                      <w:r>
                        <w:rPr>
                          <w:rFonts w:ascii="Tahoma" w:hAnsi="Tahoma" w:cs="Tahoma"/>
                          <w:bCs w:val="0"/>
                          <w:sz w:val="48"/>
                          <w:szCs w:val="48"/>
                          <w:u w:val="none"/>
                        </w:rPr>
                        <w:t xml:space="preserve">Education </w:t>
                      </w:r>
                      <w:r w:rsidR="00A3192E">
                        <w:rPr>
                          <w:rFonts w:ascii="Tahoma" w:hAnsi="Tahoma" w:cs="Tahoma"/>
                          <w:bCs w:val="0"/>
                          <w:sz w:val="48"/>
                          <w:szCs w:val="48"/>
                          <w:u w:val="none"/>
                        </w:rPr>
                        <w:t xml:space="preserve">Funding Arrangements </w:t>
                      </w:r>
                    </w:p>
                    <w:p w14:paraId="029ECCFF" w14:textId="77777777" w:rsidR="00A3192E" w:rsidRDefault="00A3192E"/>
                    <w:p w14:paraId="212B1434" w14:textId="393D6163" w:rsidR="00A3192E" w:rsidRDefault="00A3192E">
                      <w:pPr>
                        <w:jc w:val="center"/>
                        <w:rPr>
                          <w:rFonts w:ascii="Tahoma" w:hAnsi="Tahoma" w:cs="Tahoma"/>
                          <w:b/>
                          <w:sz w:val="48"/>
                          <w:szCs w:val="48"/>
                        </w:rPr>
                      </w:pPr>
                      <w:r>
                        <w:rPr>
                          <w:rFonts w:ascii="Tahoma" w:hAnsi="Tahoma" w:cs="Tahoma"/>
                          <w:b/>
                          <w:sz w:val="48"/>
                          <w:szCs w:val="48"/>
                        </w:rPr>
                        <w:t>(202</w:t>
                      </w:r>
                      <w:r w:rsidR="00402242">
                        <w:rPr>
                          <w:rFonts w:ascii="Tahoma" w:hAnsi="Tahoma" w:cs="Tahoma"/>
                          <w:b/>
                          <w:sz w:val="48"/>
                          <w:szCs w:val="48"/>
                        </w:rPr>
                        <w:t>4</w:t>
                      </w:r>
                      <w:r>
                        <w:rPr>
                          <w:rFonts w:ascii="Tahoma" w:hAnsi="Tahoma" w:cs="Tahoma"/>
                          <w:b/>
                          <w:sz w:val="48"/>
                          <w:szCs w:val="48"/>
                        </w:rPr>
                        <w:t>/2</w:t>
                      </w:r>
                      <w:r w:rsidR="00402242">
                        <w:rPr>
                          <w:rFonts w:ascii="Tahoma" w:hAnsi="Tahoma" w:cs="Tahoma"/>
                          <w:b/>
                          <w:sz w:val="48"/>
                          <w:szCs w:val="48"/>
                        </w:rPr>
                        <w:t>5</w:t>
                      </w:r>
                      <w:r>
                        <w:rPr>
                          <w:rFonts w:ascii="Tahoma" w:hAnsi="Tahoma" w:cs="Tahoma"/>
                          <w:b/>
                          <w:sz w:val="48"/>
                          <w:szCs w:val="48"/>
                        </w:rPr>
                        <w:t>)</w:t>
                      </w:r>
                    </w:p>
                    <w:p w14:paraId="0CB2BFE6" w14:textId="77777777" w:rsidR="00A3192E" w:rsidRDefault="00A3192E">
                      <w:pPr>
                        <w:jc w:val="center"/>
                        <w:rPr>
                          <w:rFonts w:ascii="Tahoma" w:hAnsi="Tahoma" w:cs="Tahoma"/>
                          <w:b/>
                          <w:sz w:val="52"/>
                        </w:rPr>
                      </w:pPr>
                    </w:p>
                    <w:p w14:paraId="38912632" w14:textId="77777777" w:rsidR="00DC71D2" w:rsidRDefault="00DC71D2">
                      <w:pPr>
                        <w:jc w:val="center"/>
                        <w:rPr>
                          <w:rFonts w:ascii="Tahoma" w:hAnsi="Tahoma" w:cs="Tahoma"/>
                          <w:b/>
                          <w:sz w:val="52"/>
                        </w:rPr>
                      </w:pPr>
                      <w:r>
                        <w:rPr>
                          <w:rFonts w:ascii="Tahoma" w:hAnsi="Tahoma" w:cs="Tahoma"/>
                          <w:b/>
                          <w:sz w:val="52"/>
                        </w:rPr>
                        <w:t>Early Years</w:t>
                      </w:r>
                    </w:p>
                    <w:p w14:paraId="40789D17" w14:textId="2E70CDBA" w:rsidR="00A3192E" w:rsidRDefault="00A3192E">
                      <w:pPr>
                        <w:jc w:val="center"/>
                        <w:rPr>
                          <w:rFonts w:ascii="Tahoma" w:hAnsi="Tahoma" w:cs="Tahoma"/>
                          <w:b/>
                          <w:sz w:val="52"/>
                        </w:rPr>
                      </w:pPr>
                      <w:r>
                        <w:rPr>
                          <w:rFonts w:ascii="Tahoma" w:hAnsi="Tahoma" w:cs="Tahoma"/>
                          <w:b/>
                          <w:sz w:val="52"/>
                        </w:rPr>
                        <w:t>Consultation Document</w:t>
                      </w:r>
                    </w:p>
                    <w:p w14:paraId="6E2F6095" w14:textId="77777777" w:rsidR="00A3192E" w:rsidRDefault="00A3192E">
                      <w:pPr>
                        <w:pStyle w:val="Heading2"/>
                        <w:rPr>
                          <w:rFonts w:ascii="Tahoma" w:hAnsi="Tahoma" w:cs="Tahoma"/>
                          <w:sz w:val="32"/>
                        </w:rPr>
                      </w:pPr>
                    </w:p>
                    <w:p w14:paraId="2A991D2E" w14:textId="77777777" w:rsidR="00A3192E" w:rsidRDefault="00A3192E">
                      <w:pPr>
                        <w:pStyle w:val="Heading2"/>
                        <w:rPr>
                          <w:rFonts w:ascii="Tahoma" w:hAnsi="Tahoma" w:cs="Tahoma"/>
                          <w:sz w:val="32"/>
                        </w:rPr>
                      </w:pPr>
                    </w:p>
                    <w:p w14:paraId="4F013AA9" w14:textId="77777777" w:rsidR="00A3192E" w:rsidRDefault="00A3192E">
                      <w:pPr>
                        <w:pStyle w:val="Heading2"/>
                        <w:rPr>
                          <w:rFonts w:ascii="Tahoma" w:hAnsi="Tahoma" w:cs="Tahoma"/>
                          <w:sz w:val="32"/>
                        </w:rPr>
                      </w:pPr>
                      <w:r w:rsidRPr="0003130B">
                        <w:rPr>
                          <w:rFonts w:ascii="Tahoma" w:hAnsi="Tahoma" w:cs="Tahoma"/>
                          <w:sz w:val="32"/>
                        </w:rPr>
                        <w:t>October</w:t>
                      </w:r>
                      <w:r>
                        <w:rPr>
                          <w:rFonts w:ascii="Tahoma" w:hAnsi="Tahoma" w:cs="Tahoma"/>
                          <w:sz w:val="32"/>
                        </w:rPr>
                        <w:t xml:space="preserve"> 202</w:t>
                      </w:r>
                      <w:r w:rsidR="00D6744E">
                        <w:rPr>
                          <w:rFonts w:ascii="Tahoma" w:hAnsi="Tahoma" w:cs="Tahoma"/>
                          <w:sz w:val="32"/>
                        </w:rPr>
                        <w:t>2</w:t>
                      </w:r>
                    </w:p>
                    <w:p w14:paraId="7D345423" w14:textId="77777777" w:rsidR="00A3192E" w:rsidRDefault="00A3192E">
                      <w:pPr>
                        <w:jc w:val="center"/>
                        <w:rPr>
                          <w:rFonts w:ascii="Tahoma" w:hAnsi="Tahoma" w:cs="Tahoma"/>
                          <w:sz w:val="52"/>
                        </w:rPr>
                      </w:pPr>
                    </w:p>
                    <w:p w14:paraId="5B8CAE63" w14:textId="77777777" w:rsidR="00A3192E" w:rsidRDefault="00A3192E">
                      <w:pPr>
                        <w:rPr>
                          <w:rFonts w:ascii="Arial" w:hAnsi="Arial"/>
                        </w:rPr>
                      </w:pPr>
                    </w:p>
                    <w:p w14:paraId="3F0AE68E" w14:textId="77777777" w:rsidR="00A3192E" w:rsidRDefault="00A3192E">
                      <w:pPr>
                        <w:rPr>
                          <w:rFonts w:ascii="Arial" w:hAnsi="Arial"/>
                        </w:rPr>
                      </w:pPr>
                      <w:r>
                        <w:rPr>
                          <w:rFonts w:ascii="Arial" w:hAnsi="Arial"/>
                        </w:rPr>
                        <w:br w:type="page"/>
                      </w:r>
                    </w:p>
                    <w:p w14:paraId="203BA037" w14:textId="77777777" w:rsidR="00A3192E" w:rsidRDefault="00A3192E"/>
                  </w:txbxContent>
                </v:textbox>
                <w10:wrap type="tight"/>
              </v:rect>
            </w:pict>
          </mc:Fallback>
        </mc:AlternateContent>
      </w:r>
    </w:p>
    <w:p w14:paraId="21F0F32D" w14:textId="77777777" w:rsidR="00C53A49" w:rsidRDefault="00C53A49">
      <w:pPr>
        <w:rPr>
          <w:rFonts w:ascii="Tahoma" w:hAnsi="Tahoma" w:cs="Tahoma"/>
        </w:rPr>
      </w:pPr>
    </w:p>
    <w:p w14:paraId="33ADC4F6" w14:textId="77777777" w:rsidR="00C53A49" w:rsidRDefault="00C53A49">
      <w:pPr>
        <w:rPr>
          <w:rFonts w:ascii="Tahoma" w:hAnsi="Tahoma" w:cs="Tahoma"/>
        </w:rPr>
      </w:pPr>
    </w:p>
    <w:p w14:paraId="2C69F360" w14:textId="77777777" w:rsidR="00C53A49" w:rsidRDefault="00C53A49">
      <w:pPr>
        <w:rPr>
          <w:rFonts w:ascii="Arial" w:hAnsi="Arial"/>
        </w:rPr>
      </w:pPr>
    </w:p>
    <w:p w14:paraId="77AA73D3" w14:textId="77777777" w:rsidR="00C53A49" w:rsidRDefault="00C53A49">
      <w:pPr>
        <w:rPr>
          <w:rFonts w:ascii="Arial" w:hAnsi="Arial"/>
        </w:rPr>
      </w:pPr>
    </w:p>
    <w:p w14:paraId="612A7091" w14:textId="77777777" w:rsidR="00C53A49" w:rsidRDefault="00C53A49">
      <w:pPr>
        <w:rPr>
          <w:rFonts w:ascii="Arial" w:hAnsi="Arial"/>
        </w:rPr>
      </w:pPr>
    </w:p>
    <w:p w14:paraId="342D61E3" w14:textId="77777777" w:rsidR="00C53A49" w:rsidRDefault="00C53A49">
      <w:pPr>
        <w:rPr>
          <w:rFonts w:ascii="Arial" w:hAnsi="Arial"/>
        </w:rPr>
      </w:pPr>
    </w:p>
    <w:p w14:paraId="4C111AEE" w14:textId="77777777" w:rsidR="00C53A49" w:rsidRDefault="00C53A49">
      <w:pPr>
        <w:rPr>
          <w:rFonts w:ascii="Arial" w:hAnsi="Arial"/>
        </w:rPr>
      </w:pPr>
    </w:p>
    <w:p w14:paraId="4742F1A7" w14:textId="77777777" w:rsidR="00C53A49" w:rsidRDefault="00C53A49">
      <w:pPr>
        <w:rPr>
          <w:rFonts w:ascii="Arial" w:hAnsi="Arial"/>
        </w:rPr>
      </w:pPr>
    </w:p>
    <w:p w14:paraId="6E3D81A9" w14:textId="77777777" w:rsidR="00C53A49" w:rsidRDefault="00C53A49">
      <w:pPr>
        <w:rPr>
          <w:rFonts w:ascii="Arial" w:hAnsi="Arial"/>
        </w:rPr>
      </w:pPr>
    </w:p>
    <w:p w14:paraId="48A4231C" w14:textId="77777777" w:rsidR="00C53A49" w:rsidRDefault="00C53A49">
      <w:pPr>
        <w:rPr>
          <w:rFonts w:ascii="Arial" w:hAnsi="Arial"/>
        </w:rPr>
      </w:pPr>
    </w:p>
    <w:p w14:paraId="5BE3C69B" w14:textId="77777777" w:rsidR="00C53A49" w:rsidRDefault="00C53A49">
      <w:pPr>
        <w:rPr>
          <w:rFonts w:ascii="Arial" w:hAnsi="Arial"/>
        </w:rPr>
      </w:pPr>
    </w:p>
    <w:p w14:paraId="4C47158E" w14:textId="77777777" w:rsidR="00C53A49" w:rsidRDefault="00C53A49">
      <w:pPr>
        <w:pStyle w:val="Heading1"/>
        <w:numPr>
          <w:ilvl w:val="0"/>
          <w:numId w:val="0"/>
        </w:numPr>
      </w:pPr>
      <w:r>
        <w:t xml:space="preserve">     </w:t>
      </w:r>
    </w:p>
    <w:p w14:paraId="5E12BBFB" w14:textId="77777777" w:rsidR="00C53A49" w:rsidRDefault="00C53A49">
      <w:pPr>
        <w:jc w:val="center"/>
        <w:rPr>
          <w:rFonts w:ascii="Arial" w:hAnsi="Arial"/>
          <w:b/>
          <w:sz w:val="40"/>
          <w:u w:val="single"/>
        </w:rPr>
      </w:pPr>
    </w:p>
    <w:p w14:paraId="0FC26C65" w14:textId="77777777" w:rsidR="004833DB" w:rsidRDefault="004833DB">
      <w:pPr>
        <w:jc w:val="center"/>
        <w:rPr>
          <w:rFonts w:ascii="Arial" w:hAnsi="Arial"/>
          <w:b/>
          <w:sz w:val="40"/>
          <w:u w:val="single"/>
        </w:rPr>
      </w:pPr>
    </w:p>
    <w:p w14:paraId="30C51ADC" w14:textId="77777777" w:rsidR="004833DB" w:rsidRDefault="004833DB">
      <w:pPr>
        <w:jc w:val="center"/>
        <w:rPr>
          <w:rFonts w:ascii="Arial" w:hAnsi="Arial"/>
          <w:b/>
          <w:sz w:val="40"/>
          <w:u w:val="single"/>
        </w:rPr>
      </w:pPr>
    </w:p>
    <w:p w14:paraId="14A43E4B" w14:textId="77777777" w:rsidR="004833DB" w:rsidRDefault="004833DB">
      <w:pPr>
        <w:jc w:val="center"/>
        <w:rPr>
          <w:rFonts w:ascii="Arial" w:hAnsi="Arial"/>
          <w:b/>
          <w:sz w:val="40"/>
          <w:u w:val="single"/>
        </w:rPr>
      </w:pPr>
    </w:p>
    <w:p w14:paraId="7BF68AF3" w14:textId="77777777" w:rsidR="004833DB" w:rsidRDefault="004833DB">
      <w:pPr>
        <w:jc w:val="center"/>
        <w:rPr>
          <w:rFonts w:ascii="Arial" w:hAnsi="Arial"/>
          <w:b/>
          <w:sz w:val="40"/>
          <w:u w:val="single"/>
        </w:rPr>
      </w:pPr>
    </w:p>
    <w:p w14:paraId="3C3D85F6" w14:textId="77777777" w:rsidR="004833DB" w:rsidRDefault="004833DB">
      <w:pPr>
        <w:jc w:val="center"/>
        <w:rPr>
          <w:rFonts w:ascii="Arial" w:hAnsi="Arial"/>
          <w:b/>
          <w:sz w:val="40"/>
          <w:u w:val="single"/>
        </w:rPr>
      </w:pPr>
    </w:p>
    <w:p w14:paraId="1F49079C" w14:textId="77777777" w:rsidR="004833DB" w:rsidRDefault="004833DB">
      <w:pPr>
        <w:jc w:val="center"/>
        <w:rPr>
          <w:rFonts w:ascii="Arial" w:hAnsi="Arial"/>
          <w:b/>
          <w:sz w:val="40"/>
          <w:u w:val="single"/>
        </w:rPr>
      </w:pPr>
    </w:p>
    <w:p w14:paraId="4FB5ABF6" w14:textId="77777777" w:rsidR="00606BCA" w:rsidRDefault="00606BCA">
      <w:pPr>
        <w:jc w:val="center"/>
        <w:rPr>
          <w:rFonts w:ascii="Arial" w:hAnsi="Arial"/>
          <w:b/>
          <w:sz w:val="40"/>
          <w:u w:val="single"/>
        </w:rPr>
      </w:pPr>
    </w:p>
    <w:p w14:paraId="0792D05E" w14:textId="77777777" w:rsidR="00606BCA" w:rsidRDefault="00606BCA">
      <w:pPr>
        <w:jc w:val="center"/>
        <w:rPr>
          <w:rFonts w:ascii="Arial" w:hAnsi="Arial"/>
          <w:b/>
          <w:sz w:val="40"/>
          <w:u w:val="single"/>
        </w:rPr>
      </w:pPr>
    </w:p>
    <w:p w14:paraId="26504B04" w14:textId="77777777" w:rsidR="00606BCA" w:rsidRDefault="00606BCA">
      <w:pPr>
        <w:jc w:val="center"/>
        <w:rPr>
          <w:rFonts w:ascii="Arial" w:hAnsi="Arial"/>
          <w:b/>
          <w:sz w:val="40"/>
          <w:u w:val="single"/>
        </w:rPr>
      </w:pPr>
    </w:p>
    <w:p w14:paraId="715A9A03" w14:textId="77777777" w:rsidR="00606BCA" w:rsidRDefault="00606BCA">
      <w:pPr>
        <w:jc w:val="center"/>
        <w:rPr>
          <w:rFonts w:ascii="Arial" w:hAnsi="Arial"/>
          <w:b/>
          <w:sz w:val="40"/>
          <w:u w:val="single"/>
        </w:rPr>
      </w:pPr>
    </w:p>
    <w:p w14:paraId="3BD362D2" w14:textId="77777777" w:rsidR="00606BCA" w:rsidRDefault="00606BCA">
      <w:pPr>
        <w:jc w:val="center"/>
        <w:rPr>
          <w:rFonts w:ascii="Arial" w:hAnsi="Arial"/>
          <w:b/>
          <w:sz w:val="40"/>
          <w:u w:val="single"/>
        </w:rPr>
      </w:pPr>
    </w:p>
    <w:p w14:paraId="3782E456" w14:textId="77777777" w:rsidR="00606BCA" w:rsidRDefault="00606BCA">
      <w:pPr>
        <w:jc w:val="center"/>
        <w:rPr>
          <w:rFonts w:ascii="Arial" w:hAnsi="Arial"/>
          <w:b/>
          <w:sz w:val="40"/>
          <w:u w:val="single"/>
        </w:rPr>
      </w:pPr>
    </w:p>
    <w:p w14:paraId="337E8D1C" w14:textId="77777777" w:rsidR="00606BCA" w:rsidRDefault="00606BCA">
      <w:pPr>
        <w:jc w:val="center"/>
        <w:rPr>
          <w:rFonts w:ascii="Arial" w:hAnsi="Arial"/>
          <w:b/>
          <w:sz w:val="40"/>
          <w:u w:val="single"/>
        </w:rPr>
      </w:pPr>
    </w:p>
    <w:p w14:paraId="18F84B28" w14:textId="77777777" w:rsidR="00606BCA" w:rsidRDefault="00606BCA">
      <w:pPr>
        <w:jc w:val="center"/>
        <w:rPr>
          <w:rFonts w:ascii="Arial" w:hAnsi="Arial"/>
          <w:b/>
          <w:sz w:val="40"/>
          <w:u w:val="single"/>
        </w:rPr>
      </w:pPr>
    </w:p>
    <w:p w14:paraId="08680B29" w14:textId="18E5DB69" w:rsidR="00606BCA" w:rsidRDefault="004974AF" w:rsidP="00606BCA">
      <w:pPr>
        <w:pStyle w:val="Heading1"/>
        <w:numPr>
          <w:ilvl w:val="0"/>
          <w:numId w:val="0"/>
        </w:numPr>
      </w:pPr>
      <w:r>
        <w:rPr>
          <w:noProof/>
        </w:rPr>
        <mc:AlternateContent>
          <mc:Choice Requires="wps">
            <w:drawing>
              <wp:anchor distT="0" distB="0" distL="114300" distR="114300" simplePos="0" relativeHeight="251657728" behindDoc="0" locked="0" layoutInCell="0" allowOverlap="1" wp14:anchorId="71DFFE9F" wp14:editId="41E21253">
                <wp:simplePos x="0" y="0"/>
                <wp:positionH relativeFrom="column">
                  <wp:posOffset>4262120</wp:posOffset>
                </wp:positionH>
                <wp:positionV relativeFrom="paragraph">
                  <wp:posOffset>407035</wp:posOffset>
                </wp:positionV>
                <wp:extent cx="1153160" cy="92837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1CAA7" w14:textId="77777777" w:rsidR="00A3192E" w:rsidRDefault="00A3192E" w:rsidP="00606BCA">
                            <w:r>
                              <w:rPr>
                                <w:b/>
                                <w:bCs/>
                              </w:rPr>
                              <w:object w:dxaOrig="1441" w:dyaOrig="1001" w14:anchorId="0E976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15pt;height:46.65pt" fillcolor="window">
                                  <v:imagedata r:id="rId11" o:title=""/>
                                </v:shape>
                                <o:OLEObject Type="Embed" ProgID="Word.Picture.8" ShapeID="_x0000_i1026" DrawAspect="Content" ObjectID="_176708229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FFE9F" id="_x0000_t202" coordsize="21600,21600" o:spt="202" path="m,l,21600r21600,l21600,xe">
                <v:stroke joinstyle="miter"/>
                <v:path gradientshapeok="t" o:connecttype="rect"/>
              </v:shapetype>
              <v:shape id="Text Box 29" o:spid="_x0000_s1027" type="#_x0000_t202" style="position:absolute;left:0;text-align:left;margin-left:335.6pt;margin-top:32.05pt;width:90.8pt;height: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" o:allowincell="f" filled="f" stroked="f">
                <v:textbox>
                  <w:txbxContent>
                    <w:p w14:paraId="46B1CAA7" w14:textId="77777777" w:rsidR="00A3192E" w:rsidRDefault="00A3192E" w:rsidP="00606BCA">
                      <w:r>
                        <w:rPr>
                          <w:b/>
                          <w:bCs/>
                        </w:rPr>
                        <w:object w:dxaOrig="1441" w:dyaOrig="1001" w14:anchorId="0E976140">
                          <v:shape id="_x0000_i1026" type="#_x0000_t75" style="width:80.15pt;height:46.65pt" fillcolor="window">
                            <v:imagedata r:id="rId11" o:title=""/>
                          </v:shape>
                          <o:OLEObject Type="Embed" ProgID="Word.Picture.8" ShapeID="_x0000_i1026" DrawAspect="Content" ObjectID="_1767082296" r:id="rId13"/>
                        </w:object>
                      </w:r>
                    </w:p>
                  </w:txbxContent>
                </v:textbox>
                <w10:wrap type="square"/>
              </v:shape>
            </w:pict>
          </mc:Fallback>
        </mc:AlternateContent>
      </w:r>
      <w:r w:rsidR="00606BCA">
        <w:t xml:space="preserve">     </w:t>
      </w:r>
      <w:r>
        <w:rPr>
          <w:noProof/>
        </w:rPr>
        <w:drawing>
          <wp:inline distT="0" distB="0" distL="0" distR="0" wp14:anchorId="3937FB8B" wp14:editId="70CC44E1">
            <wp:extent cx="147193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930" cy="723900"/>
                    </a:xfrm>
                    <a:prstGeom prst="rect">
                      <a:avLst/>
                    </a:prstGeom>
                    <a:noFill/>
                    <a:ln>
                      <a:noFill/>
                    </a:ln>
                  </pic:spPr>
                </pic:pic>
              </a:graphicData>
            </a:graphic>
          </wp:inline>
        </w:drawing>
      </w:r>
    </w:p>
    <w:p w14:paraId="1A80DE44" w14:textId="77777777" w:rsidR="00606BCA" w:rsidRDefault="00606BCA" w:rsidP="00606BCA">
      <w:pPr>
        <w:jc w:val="center"/>
        <w:rPr>
          <w:rFonts w:ascii="Arial" w:hAnsi="Arial"/>
          <w:b/>
          <w:sz w:val="40"/>
          <w:u w:val="single"/>
        </w:rPr>
      </w:pPr>
    </w:p>
    <w:p w14:paraId="5CDB9D49" w14:textId="77777777" w:rsidR="00C53A49" w:rsidRPr="004F333C" w:rsidRDefault="002926DE" w:rsidP="0027366D">
      <w:pPr>
        <w:pStyle w:val="Heading9"/>
        <w:jc w:val="center"/>
        <w:rPr>
          <w:sz w:val="48"/>
          <w:szCs w:val="48"/>
        </w:rPr>
      </w:pPr>
      <w:bookmarkStart w:id="0" w:name="_Contents"/>
      <w:bookmarkEnd w:id="0"/>
      <w:r>
        <w:br w:type="page"/>
      </w:r>
      <w:r w:rsidR="00C53A49" w:rsidRPr="004F333C">
        <w:rPr>
          <w:sz w:val="48"/>
          <w:szCs w:val="48"/>
        </w:rPr>
        <w:lastRenderedPageBreak/>
        <w:t>Contents</w:t>
      </w:r>
      <w:bookmarkStart w:id="1" w:name="_Hlt212535386"/>
      <w:bookmarkStart w:id="2" w:name="_Hlt212535390"/>
      <w:bookmarkStart w:id="3" w:name="_Hlt212535428"/>
      <w:bookmarkStart w:id="4" w:name="_Hlt212535451"/>
      <w:bookmarkStart w:id="5" w:name="_Hlt212535454"/>
      <w:bookmarkEnd w:id="1"/>
      <w:bookmarkEnd w:id="2"/>
      <w:bookmarkEnd w:id="3"/>
      <w:bookmarkEnd w:id="4"/>
      <w:bookmarkEnd w:id="5"/>
    </w:p>
    <w:tbl>
      <w:tblPr>
        <w:tblW w:w="9900" w:type="dxa"/>
        <w:tblInd w:w="-432" w:type="dxa"/>
        <w:tblLayout w:type="fixed"/>
        <w:tblLook w:val="0000" w:firstRow="0" w:lastRow="0" w:firstColumn="0" w:lastColumn="0" w:noHBand="0" w:noVBand="0"/>
      </w:tblPr>
      <w:tblGrid>
        <w:gridCol w:w="540"/>
        <w:gridCol w:w="1260"/>
        <w:gridCol w:w="6300"/>
        <w:gridCol w:w="1800"/>
      </w:tblGrid>
      <w:tr w:rsidR="00C53A49" w14:paraId="45354EE2" w14:textId="77777777" w:rsidTr="00BC5584">
        <w:trPr>
          <w:trHeight w:val="305"/>
        </w:trPr>
        <w:tc>
          <w:tcPr>
            <w:tcW w:w="540" w:type="dxa"/>
          </w:tcPr>
          <w:p w14:paraId="702DD767" w14:textId="77777777" w:rsidR="00C53A49" w:rsidRDefault="00C53A49">
            <w:pPr>
              <w:spacing w:after="120"/>
              <w:rPr>
                <w:rFonts w:ascii="Tahoma" w:hAnsi="Tahoma" w:cs="Tahoma"/>
                <w:sz w:val="20"/>
              </w:rPr>
            </w:pPr>
          </w:p>
        </w:tc>
        <w:tc>
          <w:tcPr>
            <w:tcW w:w="1260" w:type="dxa"/>
          </w:tcPr>
          <w:p w14:paraId="29AD7B1D" w14:textId="77777777" w:rsidR="00C53A49" w:rsidRDefault="00C53A49">
            <w:pPr>
              <w:spacing w:after="120"/>
              <w:rPr>
                <w:rFonts w:ascii="Tahoma" w:hAnsi="Tahoma" w:cs="Tahoma"/>
                <w:sz w:val="20"/>
              </w:rPr>
            </w:pPr>
          </w:p>
        </w:tc>
        <w:tc>
          <w:tcPr>
            <w:tcW w:w="6300" w:type="dxa"/>
          </w:tcPr>
          <w:p w14:paraId="7F58C233" w14:textId="77777777" w:rsidR="00C53A49" w:rsidRDefault="00C53A49">
            <w:pPr>
              <w:pStyle w:val="Coversidetext"/>
              <w:spacing w:after="120" w:line="240" w:lineRule="auto"/>
              <w:rPr>
                <w:rFonts w:ascii="Tahoma" w:eastAsia="Times New Roman" w:hAnsi="Tahoma" w:cs="Tahoma"/>
                <w:kern w:val="0"/>
                <w:szCs w:val="24"/>
                <w:lang w:val="en-GB"/>
              </w:rPr>
            </w:pPr>
          </w:p>
        </w:tc>
        <w:tc>
          <w:tcPr>
            <w:tcW w:w="1800" w:type="dxa"/>
          </w:tcPr>
          <w:p w14:paraId="0B1F275A" w14:textId="77777777" w:rsidR="00C53A49" w:rsidRDefault="00C53A49" w:rsidP="00BC5584">
            <w:pPr>
              <w:pStyle w:val="Heading3"/>
              <w:jc w:val="center"/>
              <w:rPr>
                <w:rFonts w:ascii="Tahoma" w:hAnsi="Tahoma" w:cs="Tahoma"/>
                <w:sz w:val="20"/>
              </w:rPr>
            </w:pPr>
            <w:bookmarkStart w:id="6" w:name="_Section"/>
            <w:bookmarkEnd w:id="6"/>
          </w:p>
        </w:tc>
      </w:tr>
    </w:tbl>
    <w:p w14:paraId="29200DDE" w14:textId="77777777" w:rsidR="00606BCA" w:rsidRDefault="00606BCA"/>
    <w:p w14:paraId="4DC0C85A" w14:textId="77777777" w:rsidR="00606BCA" w:rsidRDefault="00606BCA"/>
    <w:tbl>
      <w:tblPr>
        <w:tblW w:w="11176" w:type="dxa"/>
        <w:tblInd w:w="-432" w:type="dxa"/>
        <w:tblLayout w:type="fixed"/>
        <w:tblLook w:val="0000" w:firstRow="0" w:lastRow="0" w:firstColumn="0" w:lastColumn="0" w:noHBand="0" w:noVBand="0"/>
      </w:tblPr>
      <w:tblGrid>
        <w:gridCol w:w="540"/>
        <w:gridCol w:w="426"/>
        <w:gridCol w:w="294"/>
        <w:gridCol w:w="90"/>
        <w:gridCol w:w="7979"/>
        <w:gridCol w:w="1847"/>
      </w:tblGrid>
      <w:tr w:rsidR="00C53A49" w14:paraId="5CB07628" w14:textId="77777777" w:rsidTr="00581BCA">
        <w:trPr>
          <w:cantSplit/>
        </w:trPr>
        <w:tc>
          <w:tcPr>
            <w:tcW w:w="540" w:type="dxa"/>
          </w:tcPr>
          <w:p w14:paraId="77D30234" w14:textId="77777777" w:rsidR="00C53A49" w:rsidRDefault="00C53A49">
            <w:pPr>
              <w:rPr>
                <w:rFonts w:ascii="Tahoma" w:hAnsi="Tahoma" w:cs="Tahoma"/>
                <w:sz w:val="32"/>
              </w:rPr>
            </w:pPr>
            <w:r>
              <w:rPr>
                <w:rFonts w:ascii="Tahoma" w:hAnsi="Tahoma" w:cs="Tahoma"/>
                <w:sz w:val="32"/>
              </w:rPr>
              <w:t>1.</w:t>
            </w:r>
          </w:p>
        </w:tc>
        <w:tc>
          <w:tcPr>
            <w:tcW w:w="8789" w:type="dxa"/>
            <w:gridSpan w:val="4"/>
          </w:tcPr>
          <w:p w14:paraId="7508791A" w14:textId="29348337" w:rsidR="00C53A49" w:rsidRDefault="00C53A49">
            <w:pPr>
              <w:rPr>
                <w:rFonts w:ascii="Tahoma" w:hAnsi="Tahoma" w:cs="Tahoma"/>
                <w:b/>
                <w:sz w:val="32"/>
              </w:rPr>
            </w:pPr>
            <w:r w:rsidRPr="009323DC">
              <w:rPr>
                <w:rFonts w:ascii="Tahoma" w:hAnsi="Tahoma" w:cs="Tahoma"/>
                <w:b/>
                <w:sz w:val="32"/>
              </w:rPr>
              <w:t>Introduction</w:t>
            </w:r>
          </w:p>
        </w:tc>
        <w:tc>
          <w:tcPr>
            <w:tcW w:w="1847" w:type="dxa"/>
          </w:tcPr>
          <w:p w14:paraId="611AD028" w14:textId="77777777" w:rsidR="00C53A49" w:rsidRDefault="00C53A49" w:rsidP="00BC5584">
            <w:pPr>
              <w:jc w:val="center"/>
              <w:rPr>
                <w:rFonts w:ascii="Tahoma" w:hAnsi="Tahoma" w:cs="Tahoma"/>
                <w:b/>
                <w:bCs/>
                <w:color w:val="0000FF"/>
                <w:sz w:val="32"/>
              </w:rPr>
            </w:pPr>
          </w:p>
        </w:tc>
      </w:tr>
      <w:tr w:rsidR="00C53A49" w14:paraId="40AAD9A1" w14:textId="77777777" w:rsidTr="00581BCA">
        <w:tc>
          <w:tcPr>
            <w:tcW w:w="540" w:type="dxa"/>
          </w:tcPr>
          <w:p w14:paraId="78B1BE62" w14:textId="77777777" w:rsidR="00C53A49" w:rsidRDefault="00C53A49" w:rsidP="009A3DC5">
            <w:pPr>
              <w:spacing w:after="120"/>
              <w:rPr>
                <w:rFonts w:ascii="Tahoma" w:hAnsi="Tahoma" w:cs="Tahoma"/>
              </w:rPr>
            </w:pPr>
          </w:p>
        </w:tc>
        <w:tc>
          <w:tcPr>
            <w:tcW w:w="810" w:type="dxa"/>
            <w:gridSpan w:val="3"/>
          </w:tcPr>
          <w:p w14:paraId="55E1BE58" w14:textId="77777777" w:rsidR="00C53A49" w:rsidRDefault="00C53A49" w:rsidP="009A3DC5">
            <w:pPr>
              <w:spacing w:after="120"/>
              <w:rPr>
                <w:rFonts w:ascii="Tahoma" w:hAnsi="Tahoma" w:cs="Tahoma"/>
              </w:rPr>
            </w:pPr>
          </w:p>
        </w:tc>
        <w:tc>
          <w:tcPr>
            <w:tcW w:w="7979" w:type="dxa"/>
          </w:tcPr>
          <w:p w14:paraId="505022D7" w14:textId="77777777" w:rsidR="00C53A49" w:rsidRDefault="00C53A49" w:rsidP="009A3DC5">
            <w:pPr>
              <w:spacing w:after="120"/>
              <w:rPr>
                <w:rFonts w:ascii="Tahoma" w:hAnsi="Tahoma" w:cs="Tahoma"/>
              </w:rPr>
            </w:pPr>
          </w:p>
        </w:tc>
        <w:tc>
          <w:tcPr>
            <w:tcW w:w="1847" w:type="dxa"/>
          </w:tcPr>
          <w:p w14:paraId="2D556906" w14:textId="77777777" w:rsidR="00C53A49" w:rsidRDefault="00C53A49" w:rsidP="009A3DC5">
            <w:pPr>
              <w:spacing w:after="120"/>
              <w:jc w:val="center"/>
              <w:rPr>
                <w:rFonts w:ascii="Tahoma" w:hAnsi="Tahoma" w:cs="Tahoma"/>
              </w:rPr>
            </w:pPr>
          </w:p>
        </w:tc>
      </w:tr>
      <w:tr w:rsidR="00C53A49" w14:paraId="59A14A90" w14:textId="77777777" w:rsidTr="00581BCA">
        <w:trPr>
          <w:cantSplit/>
        </w:trPr>
        <w:tc>
          <w:tcPr>
            <w:tcW w:w="540" w:type="dxa"/>
          </w:tcPr>
          <w:p w14:paraId="756BD625" w14:textId="77777777" w:rsidR="00C53A49" w:rsidRDefault="00C53A49">
            <w:pPr>
              <w:rPr>
                <w:rFonts w:ascii="Tahoma" w:hAnsi="Tahoma" w:cs="Tahoma"/>
                <w:sz w:val="32"/>
              </w:rPr>
            </w:pPr>
            <w:r>
              <w:rPr>
                <w:rFonts w:ascii="Tahoma" w:hAnsi="Tahoma" w:cs="Tahoma"/>
                <w:sz w:val="32"/>
              </w:rPr>
              <w:t>2.</w:t>
            </w:r>
          </w:p>
        </w:tc>
        <w:tc>
          <w:tcPr>
            <w:tcW w:w="8789" w:type="dxa"/>
            <w:gridSpan w:val="4"/>
          </w:tcPr>
          <w:p w14:paraId="45032F6B" w14:textId="6CE71A57" w:rsidR="00C53A49" w:rsidRDefault="00111E4B">
            <w:pPr>
              <w:rPr>
                <w:rFonts w:ascii="Tahoma" w:hAnsi="Tahoma" w:cs="Tahoma"/>
                <w:b/>
                <w:sz w:val="32"/>
              </w:rPr>
            </w:pPr>
            <w:r w:rsidRPr="009323DC">
              <w:rPr>
                <w:rFonts w:ascii="Tahoma" w:hAnsi="Tahoma" w:cs="Tahoma"/>
                <w:b/>
                <w:sz w:val="32"/>
              </w:rPr>
              <w:t>Schools Budget – General Perspective</w:t>
            </w:r>
          </w:p>
        </w:tc>
        <w:tc>
          <w:tcPr>
            <w:tcW w:w="1847" w:type="dxa"/>
          </w:tcPr>
          <w:p w14:paraId="263EFDF4" w14:textId="77777777" w:rsidR="00453D27" w:rsidRDefault="00453D27" w:rsidP="00453D27">
            <w:pPr>
              <w:spacing w:before="160"/>
              <w:jc w:val="center"/>
              <w:rPr>
                <w:rFonts w:ascii="Tahoma" w:hAnsi="Tahoma" w:cs="Tahoma"/>
                <w:b/>
                <w:bCs/>
                <w:color w:val="0000FF"/>
                <w:sz w:val="32"/>
              </w:rPr>
            </w:pPr>
          </w:p>
        </w:tc>
      </w:tr>
      <w:tr w:rsidR="00C53A49" w14:paraId="22157803" w14:textId="77777777" w:rsidTr="00581BCA">
        <w:tc>
          <w:tcPr>
            <w:tcW w:w="540" w:type="dxa"/>
          </w:tcPr>
          <w:p w14:paraId="1BB656BF" w14:textId="77777777" w:rsidR="00C53A49" w:rsidRDefault="00C53A49" w:rsidP="009A3DC5">
            <w:pPr>
              <w:spacing w:after="120"/>
              <w:rPr>
                <w:rFonts w:ascii="Tahoma" w:hAnsi="Tahoma" w:cs="Tahoma"/>
              </w:rPr>
            </w:pPr>
          </w:p>
        </w:tc>
        <w:tc>
          <w:tcPr>
            <w:tcW w:w="810" w:type="dxa"/>
            <w:gridSpan w:val="3"/>
          </w:tcPr>
          <w:p w14:paraId="3D2AAE76" w14:textId="77777777" w:rsidR="00C53A49" w:rsidRDefault="00C53A49" w:rsidP="009A3DC5">
            <w:pPr>
              <w:spacing w:after="120"/>
              <w:rPr>
                <w:rFonts w:ascii="Tahoma" w:hAnsi="Tahoma" w:cs="Tahoma"/>
              </w:rPr>
            </w:pPr>
          </w:p>
        </w:tc>
        <w:tc>
          <w:tcPr>
            <w:tcW w:w="7979" w:type="dxa"/>
          </w:tcPr>
          <w:p w14:paraId="2973ACE0" w14:textId="77777777" w:rsidR="00C53A49" w:rsidRDefault="00C53A49" w:rsidP="009A3DC5">
            <w:pPr>
              <w:spacing w:after="120"/>
              <w:rPr>
                <w:rFonts w:ascii="Tahoma" w:hAnsi="Tahoma" w:cs="Tahoma"/>
              </w:rPr>
            </w:pPr>
          </w:p>
        </w:tc>
        <w:tc>
          <w:tcPr>
            <w:tcW w:w="1847" w:type="dxa"/>
          </w:tcPr>
          <w:p w14:paraId="55BBD634" w14:textId="77777777" w:rsidR="00C53A49" w:rsidRDefault="00C53A49" w:rsidP="009A3DC5">
            <w:pPr>
              <w:spacing w:after="120"/>
              <w:rPr>
                <w:rFonts w:ascii="Tahoma" w:hAnsi="Tahoma" w:cs="Tahoma"/>
              </w:rPr>
            </w:pPr>
          </w:p>
        </w:tc>
      </w:tr>
      <w:tr w:rsidR="00C53A49" w14:paraId="0735E990" w14:textId="77777777" w:rsidTr="00581BCA">
        <w:trPr>
          <w:cantSplit/>
          <w:trHeight w:val="691"/>
        </w:trPr>
        <w:tc>
          <w:tcPr>
            <w:tcW w:w="540" w:type="dxa"/>
          </w:tcPr>
          <w:p w14:paraId="2CA9CCE1" w14:textId="77777777" w:rsidR="00C53A49" w:rsidRDefault="00D6744E">
            <w:pPr>
              <w:rPr>
                <w:rFonts w:ascii="Tahoma" w:hAnsi="Tahoma" w:cs="Tahoma"/>
                <w:sz w:val="32"/>
              </w:rPr>
            </w:pPr>
            <w:r>
              <w:rPr>
                <w:rFonts w:ascii="Tahoma" w:hAnsi="Tahoma" w:cs="Tahoma"/>
                <w:sz w:val="32"/>
              </w:rPr>
              <w:t>3</w:t>
            </w:r>
            <w:r w:rsidR="00C53A49">
              <w:rPr>
                <w:rFonts w:ascii="Tahoma" w:hAnsi="Tahoma" w:cs="Tahoma"/>
                <w:sz w:val="32"/>
              </w:rPr>
              <w:t>.</w:t>
            </w:r>
          </w:p>
        </w:tc>
        <w:tc>
          <w:tcPr>
            <w:tcW w:w="8789" w:type="dxa"/>
            <w:gridSpan w:val="4"/>
          </w:tcPr>
          <w:p w14:paraId="092599A6" w14:textId="560CCC69" w:rsidR="00C53A49" w:rsidRDefault="009323DC">
            <w:pPr>
              <w:rPr>
                <w:rFonts w:ascii="Tahoma" w:hAnsi="Tahoma" w:cs="Tahoma"/>
                <w:b/>
                <w:sz w:val="32"/>
              </w:rPr>
            </w:pPr>
            <w:r w:rsidRPr="009323DC">
              <w:rPr>
                <w:rFonts w:ascii="Tahoma" w:hAnsi="Tahoma" w:cs="Tahoma"/>
                <w:b/>
                <w:sz w:val="32"/>
              </w:rPr>
              <w:t>Early Years</w:t>
            </w:r>
            <w:r w:rsidR="00111E4B" w:rsidRPr="009323DC">
              <w:rPr>
                <w:rFonts w:ascii="Tahoma" w:hAnsi="Tahoma" w:cs="Tahoma"/>
                <w:b/>
                <w:sz w:val="32"/>
              </w:rPr>
              <w:t xml:space="preserve"> Block</w:t>
            </w:r>
          </w:p>
          <w:p w14:paraId="02843AD8" w14:textId="527552D8" w:rsidR="0041505C" w:rsidRPr="00D6744E" w:rsidRDefault="009323DC" w:rsidP="00DB52CE">
            <w:pPr>
              <w:numPr>
                <w:ilvl w:val="0"/>
                <w:numId w:val="5"/>
              </w:numPr>
              <w:rPr>
                <w:rFonts w:ascii="Tahoma" w:hAnsi="Tahoma" w:cs="Tahoma"/>
                <w:sz w:val="28"/>
                <w:szCs w:val="28"/>
              </w:rPr>
            </w:pPr>
            <w:r>
              <w:rPr>
                <w:rFonts w:ascii="Tahoma" w:hAnsi="Tahoma" w:cs="Tahoma"/>
                <w:sz w:val="28"/>
                <w:szCs w:val="28"/>
              </w:rPr>
              <w:t>Early Years Funding Formula</w:t>
            </w:r>
          </w:p>
        </w:tc>
        <w:tc>
          <w:tcPr>
            <w:tcW w:w="1847" w:type="dxa"/>
          </w:tcPr>
          <w:p w14:paraId="25D2132A" w14:textId="77777777" w:rsidR="00C53A49" w:rsidRDefault="00C53A49" w:rsidP="00BC5584">
            <w:pPr>
              <w:spacing w:before="160"/>
              <w:jc w:val="center"/>
              <w:rPr>
                <w:rFonts w:ascii="Tahoma" w:hAnsi="Tahoma" w:cs="Tahoma"/>
                <w:b/>
                <w:bCs/>
                <w:color w:val="0000FF"/>
                <w:sz w:val="32"/>
              </w:rPr>
            </w:pPr>
          </w:p>
        </w:tc>
      </w:tr>
      <w:tr w:rsidR="00875026" w:rsidRPr="00D6423F" w14:paraId="10EC1D13" w14:textId="77777777" w:rsidTr="00581BCA">
        <w:tc>
          <w:tcPr>
            <w:tcW w:w="540" w:type="dxa"/>
          </w:tcPr>
          <w:p w14:paraId="5B1F9236" w14:textId="77777777" w:rsidR="00875026" w:rsidRPr="00D6423F" w:rsidRDefault="00875026" w:rsidP="009A3DC5">
            <w:pPr>
              <w:spacing w:after="120"/>
              <w:rPr>
                <w:rFonts w:ascii="Tahoma" w:hAnsi="Tahoma" w:cs="Tahoma"/>
                <w:sz w:val="28"/>
              </w:rPr>
            </w:pPr>
          </w:p>
        </w:tc>
        <w:tc>
          <w:tcPr>
            <w:tcW w:w="426" w:type="dxa"/>
          </w:tcPr>
          <w:p w14:paraId="6538F59C" w14:textId="77777777" w:rsidR="00875026" w:rsidRPr="00D6423F" w:rsidRDefault="00875026" w:rsidP="009A3DC5">
            <w:pPr>
              <w:spacing w:after="120"/>
              <w:rPr>
                <w:rFonts w:ascii="Tahoma" w:hAnsi="Tahoma" w:cs="Tahoma"/>
                <w:sz w:val="28"/>
              </w:rPr>
            </w:pPr>
          </w:p>
        </w:tc>
        <w:tc>
          <w:tcPr>
            <w:tcW w:w="8363" w:type="dxa"/>
            <w:gridSpan w:val="3"/>
          </w:tcPr>
          <w:p w14:paraId="55335343" w14:textId="77777777" w:rsidR="00875026" w:rsidRPr="00D6423F" w:rsidRDefault="00875026" w:rsidP="009A3DC5">
            <w:pPr>
              <w:spacing w:after="120"/>
              <w:ind w:left="-108"/>
              <w:rPr>
                <w:rFonts w:ascii="Tahoma" w:hAnsi="Tahoma" w:cs="Tahoma"/>
                <w:sz w:val="28"/>
              </w:rPr>
            </w:pPr>
          </w:p>
        </w:tc>
        <w:tc>
          <w:tcPr>
            <w:tcW w:w="1847" w:type="dxa"/>
          </w:tcPr>
          <w:p w14:paraId="2D0E1944" w14:textId="77777777" w:rsidR="00875026" w:rsidRPr="00D6423F" w:rsidRDefault="00875026" w:rsidP="009A3DC5">
            <w:pPr>
              <w:spacing w:after="120"/>
              <w:jc w:val="center"/>
              <w:rPr>
                <w:rFonts w:ascii="Tahoma" w:hAnsi="Tahoma" w:cs="Tahoma"/>
                <w:bCs/>
                <w:color w:val="0000FF"/>
                <w:sz w:val="28"/>
                <w:szCs w:val="28"/>
              </w:rPr>
            </w:pPr>
          </w:p>
        </w:tc>
      </w:tr>
      <w:tr w:rsidR="00C53A49" w14:paraId="55EF3913" w14:textId="77777777" w:rsidTr="00581BCA">
        <w:trPr>
          <w:cantSplit/>
        </w:trPr>
        <w:tc>
          <w:tcPr>
            <w:tcW w:w="540" w:type="dxa"/>
          </w:tcPr>
          <w:p w14:paraId="4D240D6F" w14:textId="41960698" w:rsidR="00C53A49" w:rsidRDefault="009323DC">
            <w:pPr>
              <w:rPr>
                <w:rFonts w:ascii="Tahoma" w:hAnsi="Tahoma" w:cs="Tahoma"/>
                <w:sz w:val="32"/>
              </w:rPr>
            </w:pPr>
            <w:r>
              <w:rPr>
                <w:rFonts w:ascii="Tahoma" w:hAnsi="Tahoma" w:cs="Tahoma"/>
                <w:sz w:val="32"/>
              </w:rPr>
              <w:t>4</w:t>
            </w:r>
            <w:r w:rsidR="00C53A49">
              <w:rPr>
                <w:rFonts w:ascii="Tahoma" w:hAnsi="Tahoma" w:cs="Tahoma"/>
                <w:sz w:val="32"/>
              </w:rPr>
              <w:t>.</w:t>
            </w:r>
          </w:p>
        </w:tc>
        <w:tc>
          <w:tcPr>
            <w:tcW w:w="8789" w:type="dxa"/>
            <w:gridSpan w:val="4"/>
          </w:tcPr>
          <w:p w14:paraId="7B24499E" w14:textId="77777777" w:rsidR="00C53A49" w:rsidRDefault="00C53A49">
            <w:pPr>
              <w:spacing w:after="120"/>
              <w:rPr>
                <w:rFonts w:ascii="Tahoma" w:hAnsi="Tahoma" w:cs="Tahoma"/>
                <w:b/>
                <w:sz w:val="32"/>
              </w:rPr>
            </w:pPr>
            <w:r w:rsidRPr="004F333C">
              <w:rPr>
                <w:rFonts w:ascii="Tahoma" w:hAnsi="Tahoma" w:cs="Tahoma"/>
                <w:b/>
                <w:sz w:val="32"/>
              </w:rPr>
              <w:t>RESPONSE FORMS</w:t>
            </w:r>
          </w:p>
        </w:tc>
        <w:tc>
          <w:tcPr>
            <w:tcW w:w="1847" w:type="dxa"/>
          </w:tcPr>
          <w:p w14:paraId="3A291AA0" w14:textId="77777777" w:rsidR="00C53A49" w:rsidRPr="00A36ABA" w:rsidRDefault="00C53A49" w:rsidP="00BC5584">
            <w:pPr>
              <w:jc w:val="center"/>
              <w:rPr>
                <w:rFonts w:ascii="Tahoma" w:hAnsi="Tahoma" w:cs="Tahoma"/>
                <w:sz w:val="32"/>
                <w:szCs w:val="32"/>
              </w:rPr>
            </w:pPr>
          </w:p>
        </w:tc>
      </w:tr>
      <w:tr w:rsidR="005F696C" w14:paraId="7C221AE1" w14:textId="77777777" w:rsidTr="00581BCA">
        <w:trPr>
          <w:trHeight w:val="436"/>
        </w:trPr>
        <w:tc>
          <w:tcPr>
            <w:tcW w:w="540" w:type="dxa"/>
          </w:tcPr>
          <w:p w14:paraId="556D7CA5" w14:textId="77777777" w:rsidR="005F696C" w:rsidRDefault="005F696C">
            <w:pPr>
              <w:rPr>
                <w:rFonts w:ascii="Tahoma" w:hAnsi="Tahoma" w:cs="Tahoma"/>
                <w:sz w:val="28"/>
              </w:rPr>
            </w:pPr>
          </w:p>
        </w:tc>
        <w:tc>
          <w:tcPr>
            <w:tcW w:w="8789" w:type="dxa"/>
            <w:gridSpan w:val="4"/>
          </w:tcPr>
          <w:p w14:paraId="6453B19D" w14:textId="4A11A930" w:rsidR="005F696C" w:rsidRPr="00BF4868" w:rsidRDefault="0055553D">
            <w:pPr>
              <w:rPr>
                <w:rFonts w:ascii="Tahoma" w:hAnsi="Tahoma" w:cs="Tahoma"/>
                <w:b/>
                <w:bCs/>
                <w:sz w:val="28"/>
                <w:szCs w:val="28"/>
              </w:rPr>
            </w:pPr>
            <w:r w:rsidRPr="00BF4868">
              <w:rPr>
                <w:rFonts w:ascii="Tahoma" w:hAnsi="Tahoma" w:cs="Tahoma"/>
                <w:sz w:val="28"/>
                <w:szCs w:val="28"/>
              </w:rPr>
              <w:t xml:space="preserve">This is the link to the response </w:t>
            </w:r>
            <w:r w:rsidR="00BF4868" w:rsidRPr="00BF4868">
              <w:rPr>
                <w:rFonts w:ascii="Tahoma" w:hAnsi="Tahoma" w:cs="Tahoma"/>
                <w:sz w:val="28"/>
                <w:szCs w:val="28"/>
              </w:rPr>
              <w:t xml:space="preserve">form is </w:t>
            </w:r>
            <w:hyperlink r:id="rId15" w:history="1">
              <w:r w:rsidR="00BF4868" w:rsidRPr="00BF4868">
                <w:rPr>
                  <w:rStyle w:val="Hyperlink"/>
                  <w:rFonts w:ascii="Tahoma" w:hAnsi="Tahoma" w:cs="Tahoma"/>
                  <w:b/>
                  <w:sz w:val="28"/>
                  <w:szCs w:val="28"/>
                </w:rPr>
                <w:t>Early Years Consultation 2024</w:t>
              </w:r>
            </w:hyperlink>
            <w:r w:rsidRPr="00BF4868">
              <w:rPr>
                <w:rFonts w:ascii="Tahoma" w:hAnsi="Tahoma" w:cs="Tahoma"/>
                <w:sz w:val="28"/>
                <w:szCs w:val="28"/>
              </w:rPr>
              <w:t xml:space="preserve"> </w:t>
            </w:r>
          </w:p>
        </w:tc>
        <w:tc>
          <w:tcPr>
            <w:tcW w:w="1847" w:type="dxa"/>
          </w:tcPr>
          <w:p w14:paraId="79D1AE8C" w14:textId="77777777" w:rsidR="005F696C" w:rsidRPr="00A36ABA" w:rsidRDefault="005F696C" w:rsidP="00BC5584">
            <w:pPr>
              <w:jc w:val="center"/>
              <w:rPr>
                <w:rFonts w:ascii="Tahoma" w:hAnsi="Tahoma" w:cs="Tahoma"/>
                <w:b/>
                <w:bCs/>
                <w:color w:val="0000FF"/>
                <w:sz w:val="32"/>
                <w:szCs w:val="32"/>
              </w:rPr>
            </w:pPr>
          </w:p>
        </w:tc>
      </w:tr>
      <w:tr w:rsidR="00C53A49" w14:paraId="21A0ABD3" w14:textId="77777777" w:rsidTr="00581BCA">
        <w:trPr>
          <w:trHeight w:val="504"/>
        </w:trPr>
        <w:tc>
          <w:tcPr>
            <w:tcW w:w="540" w:type="dxa"/>
          </w:tcPr>
          <w:p w14:paraId="436E2AD7" w14:textId="77777777" w:rsidR="00C53A49" w:rsidRDefault="00C53A49">
            <w:pPr>
              <w:rPr>
                <w:rFonts w:ascii="Tahoma" w:hAnsi="Tahoma" w:cs="Tahoma"/>
                <w:sz w:val="28"/>
              </w:rPr>
            </w:pPr>
          </w:p>
        </w:tc>
        <w:tc>
          <w:tcPr>
            <w:tcW w:w="720" w:type="dxa"/>
            <w:gridSpan w:val="2"/>
          </w:tcPr>
          <w:p w14:paraId="746E52BE" w14:textId="77777777" w:rsidR="00C53A49" w:rsidRDefault="00C53A49">
            <w:pPr>
              <w:rPr>
                <w:rFonts w:ascii="Tahoma" w:hAnsi="Tahoma" w:cs="Tahoma"/>
                <w:sz w:val="28"/>
              </w:rPr>
            </w:pPr>
          </w:p>
        </w:tc>
        <w:tc>
          <w:tcPr>
            <w:tcW w:w="8069" w:type="dxa"/>
            <w:gridSpan w:val="2"/>
          </w:tcPr>
          <w:p w14:paraId="47693EA8" w14:textId="77777777" w:rsidR="00C53A49" w:rsidRDefault="00C53A49">
            <w:pPr>
              <w:rPr>
                <w:rFonts w:ascii="Tahoma" w:hAnsi="Tahoma" w:cs="Tahoma"/>
                <w:b/>
                <w:bCs/>
                <w:sz w:val="28"/>
              </w:rPr>
            </w:pPr>
          </w:p>
        </w:tc>
        <w:tc>
          <w:tcPr>
            <w:tcW w:w="1847" w:type="dxa"/>
          </w:tcPr>
          <w:p w14:paraId="2B9581C8" w14:textId="77777777" w:rsidR="00C53A49" w:rsidRPr="00A36ABA" w:rsidRDefault="00C53A49" w:rsidP="00BC5584">
            <w:pPr>
              <w:jc w:val="center"/>
              <w:rPr>
                <w:rFonts w:ascii="Tahoma" w:hAnsi="Tahoma" w:cs="Tahoma"/>
                <w:b/>
                <w:bCs/>
                <w:color w:val="0000FF"/>
                <w:sz w:val="32"/>
                <w:szCs w:val="32"/>
              </w:rPr>
            </w:pPr>
          </w:p>
        </w:tc>
      </w:tr>
    </w:tbl>
    <w:p w14:paraId="2BEC9326" w14:textId="77777777" w:rsidR="008529D5" w:rsidRDefault="008529D5" w:rsidP="00111E4B">
      <w:pPr>
        <w:rPr>
          <w:rFonts w:ascii="Tahoma" w:hAnsi="Tahoma" w:cs="Tahoma"/>
          <w:b/>
          <w:sz w:val="32"/>
          <w:u w:val="single"/>
        </w:rPr>
      </w:pPr>
    </w:p>
    <w:p w14:paraId="2DD5D5F3" w14:textId="77777777" w:rsidR="00C53A49" w:rsidRDefault="00C53A49">
      <w:pPr>
        <w:jc w:val="center"/>
        <w:rPr>
          <w:rFonts w:ascii="Tahoma" w:hAnsi="Tahoma" w:cs="Tahoma"/>
          <w:b/>
          <w:sz w:val="32"/>
          <w:u w:val="single"/>
        </w:rPr>
      </w:pPr>
    </w:p>
    <w:p w14:paraId="7F7D8724" w14:textId="77777777" w:rsidR="00606BCA" w:rsidRPr="00606BCA" w:rsidRDefault="00606BCA" w:rsidP="00606BCA">
      <w:pPr>
        <w:rPr>
          <w:rFonts w:ascii="Tahoma" w:hAnsi="Tahoma" w:cs="Tahoma"/>
          <w:sz w:val="32"/>
        </w:rPr>
      </w:pPr>
    </w:p>
    <w:p w14:paraId="0DB6754E" w14:textId="77777777" w:rsidR="00606BCA" w:rsidRPr="00606BCA" w:rsidRDefault="00606BCA" w:rsidP="00606BCA">
      <w:pPr>
        <w:rPr>
          <w:rFonts w:ascii="Tahoma" w:hAnsi="Tahoma" w:cs="Tahoma"/>
          <w:sz w:val="32"/>
        </w:rPr>
        <w:sectPr w:rsidR="00606BCA" w:rsidRPr="00606BCA" w:rsidSect="00BE7D16">
          <w:pgSz w:w="11906" w:h="16838"/>
          <w:pgMar w:top="1134" w:right="1134" w:bottom="1134" w:left="1928" w:header="706" w:footer="706" w:gutter="0"/>
          <w:pgNumType w:start="1"/>
          <w:cols w:space="720"/>
          <w:titlePg/>
        </w:sectPr>
      </w:pPr>
    </w:p>
    <w:p w14:paraId="2BBEE351" w14:textId="77777777" w:rsidR="00C53A49" w:rsidRPr="00DE3CFF" w:rsidRDefault="00C53A49" w:rsidP="008A6E6B">
      <w:pPr>
        <w:numPr>
          <w:ilvl w:val="0"/>
          <w:numId w:val="4"/>
        </w:numPr>
        <w:tabs>
          <w:tab w:val="clear" w:pos="1080"/>
        </w:tabs>
        <w:ind w:hanging="1080"/>
        <w:rPr>
          <w:rFonts w:ascii="Arial Nova" w:hAnsi="Arial Nova"/>
          <w:b/>
          <w:sz w:val="32"/>
          <w:u w:val="single"/>
        </w:rPr>
      </w:pPr>
      <w:bookmarkStart w:id="7" w:name="_Ref212535720"/>
      <w:bookmarkStart w:id="8" w:name="Introduction"/>
      <w:r w:rsidRPr="00DE3CFF">
        <w:rPr>
          <w:rFonts w:ascii="Arial Nova" w:hAnsi="Arial Nova"/>
          <w:b/>
          <w:sz w:val="32"/>
          <w:u w:val="single"/>
        </w:rPr>
        <w:lastRenderedPageBreak/>
        <w:t>Introduction</w:t>
      </w:r>
      <w:bookmarkEnd w:id="7"/>
    </w:p>
    <w:bookmarkEnd w:id="8"/>
    <w:p w14:paraId="552353D2" w14:textId="77777777" w:rsidR="00C53A49" w:rsidRPr="00DE3CFF" w:rsidRDefault="00C53A49">
      <w:pPr>
        <w:rPr>
          <w:rFonts w:ascii="Arial Nova" w:hAnsi="Arial Nova"/>
        </w:rPr>
      </w:pPr>
    </w:p>
    <w:p w14:paraId="47537E5F" w14:textId="2EAC8769" w:rsidR="00C53A49" w:rsidRPr="00DE3CFF" w:rsidRDefault="00C53A49" w:rsidP="006D068F">
      <w:pPr>
        <w:spacing w:line="259" w:lineRule="auto"/>
        <w:ind w:left="720"/>
        <w:rPr>
          <w:rFonts w:ascii="Arial Nova" w:hAnsi="Arial Nova"/>
          <w:sz w:val="22"/>
        </w:rPr>
      </w:pPr>
      <w:r w:rsidRPr="00DE3CFF">
        <w:rPr>
          <w:rFonts w:ascii="Arial Nova" w:hAnsi="Arial Nova"/>
          <w:sz w:val="22"/>
        </w:rPr>
        <w:t xml:space="preserve">This document sets out proposals for </w:t>
      </w:r>
      <w:r w:rsidR="00D6744E" w:rsidRPr="00DE3CFF">
        <w:rPr>
          <w:rFonts w:ascii="Arial Nova" w:hAnsi="Arial Nova"/>
          <w:sz w:val="22"/>
        </w:rPr>
        <w:t xml:space="preserve">any changes to </w:t>
      </w:r>
      <w:r w:rsidRPr="00DE3CFF">
        <w:rPr>
          <w:rFonts w:ascii="Arial Nova" w:hAnsi="Arial Nova"/>
          <w:sz w:val="22"/>
        </w:rPr>
        <w:t xml:space="preserve">funding </w:t>
      </w:r>
      <w:r w:rsidR="00D6744E" w:rsidRPr="00DE3CFF">
        <w:rPr>
          <w:rFonts w:ascii="Arial Nova" w:hAnsi="Arial Nova"/>
          <w:sz w:val="22"/>
        </w:rPr>
        <w:t xml:space="preserve">arrangements for </w:t>
      </w:r>
      <w:r w:rsidRPr="00DE3CFF">
        <w:rPr>
          <w:rFonts w:ascii="Arial Nova" w:hAnsi="Arial Nova"/>
          <w:sz w:val="22"/>
        </w:rPr>
        <w:t>maintained schools</w:t>
      </w:r>
      <w:r w:rsidR="00AF2652" w:rsidRPr="00DE3CFF">
        <w:rPr>
          <w:rFonts w:ascii="Arial Nova" w:hAnsi="Arial Nova"/>
          <w:sz w:val="22"/>
        </w:rPr>
        <w:t>, academies, free schools</w:t>
      </w:r>
      <w:r w:rsidRPr="00DE3CFF">
        <w:rPr>
          <w:rFonts w:ascii="Arial Nova" w:hAnsi="Arial Nova"/>
          <w:sz w:val="22"/>
        </w:rPr>
        <w:t xml:space="preserve"> and early years providers from April 20</w:t>
      </w:r>
      <w:r w:rsidR="00DF0159" w:rsidRPr="00DE3CFF">
        <w:rPr>
          <w:rFonts w:ascii="Arial Nova" w:hAnsi="Arial Nova"/>
          <w:sz w:val="22"/>
        </w:rPr>
        <w:t>2</w:t>
      </w:r>
      <w:r w:rsidR="00402242">
        <w:rPr>
          <w:rFonts w:ascii="Arial Nova" w:hAnsi="Arial Nova"/>
          <w:sz w:val="22"/>
        </w:rPr>
        <w:t>4</w:t>
      </w:r>
      <w:r w:rsidR="00C43867" w:rsidRPr="00DE3CFF">
        <w:rPr>
          <w:rFonts w:ascii="Arial Nova" w:hAnsi="Arial Nova"/>
          <w:sz w:val="22"/>
        </w:rPr>
        <w:t xml:space="preserve">.  </w:t>
      </w:r>
      <w:r w:rsidR="000B4D79" w:rsidRPr="00DE3CFF">
        <w:rPr>
          <w:rFonts w:ascii="Arial Nova" w:hAnsi="Arial Nova"/>
          <w:sz w:val="22"/>
        </w:rPr>
        <w:t xml:space="preserve">For </w:t>
      </w:r>
      <w:r w:rsidR="0023797F" w:rsidRPr="00DE3CFF">
        <w:rPr>
          <w:rFonts w:ascii="Arial Nova" w:hAnsi="Arial Nova"/>
          <w:sz w:val="22"/>
        </w:rPr>
        <w:t>convenience</w:t>
      </w:r>
      <w:r w:rsidR="000B4D79" w:rsidRPr="00DE3CFF">
        <w:rPr>
          <w:rFonts w:ascii="Arial Nova" w:hAnsi="Arial Nova"/>
          <w:sz w:val="22"/>
        </w:rPr>
        <w:t xml:space="preserve">, any references to schools relate to all maintained schools, academies and free schools, unless otherwise stated. </w:t>
      </w:r>
    </w:p>
    <w:p w14:paraId="6923EF9B" w14:textId="77777777" w:rsidR="00C53A49" w:rsidRPr="00DE3CFF" w:rsidRDefault="00C53A49" w:rsidP="006D068F">
      <w:pPr>
        <w:spacing w:line="259" w:lineRule="auto"/>
        <w:ind w:left="720"/>
        <w:rPr>
          <w:rFonts w:ascii="Arial Nova" w:hAnsi="Arial Nova"/>
          <w:sz w:val="22"/>
        </w:rPr>
      </w:pPr>
    </w:p>
    <w:p w14:paraId="22ABF922" w14:textId="77777777" w:rsidR="00C53A49" w:rsidRPr="00DE3CFF" w:rsidRDefault="00C53A49" w:rsidP="006D068F">
      <w:pPr>
        <w:pStyle w:val="BodyText"/>
        <w:spacing w:line="259" w:lineRule="auto"/>
        <w:ind w:left="720"/>
        <w:rPr>
          <w:rFonts w:ascii="Arial Nova" w:hAnsi="Arial Nova"/>
        </w:rPr>
      </w:pPr>
      <w:r w:rsidRPr="00DE3CFF">
        <w:rPr>
          <w:rFonts w:ascii="Arial Nova" w:hAnsi="Arial Nova"/>
        </w:rPr>
        <w:t xml:space="preserve">The proposals have been derived </w:t>
      </w:r>
      <w:r w:rsidR="00774BA0" w:rsidRPr="00DE3CFF">
        <w:rPr>
          <w:rFonts w:ascii="Arial Nova" w:hAnsi="Arial Nova"/>
        </w:rPr>
        <w:t xml:space="preserve">following </w:t>
      </w:r>
      <w:r w:rsidRPr="00DE3CFF">
        <w:rPr>
          <w:rFonts w:ascii="Arial Nova" w:hAnsi="Arial Nova"/>
        </w:rPr>
        <w:t xml:space="preserve">a review of the local </w:t>
      </w:r>
      <w:r w:rsidR="00774BA0" w:rsidRPr="00DE3CFF">
        <w:rPr>
          <w:rFonts w:ascii="Arial Nova" w:hAnsi="Arial Nova"/>
        </w:rPr>
        <w:t>a</w:t>
      </w:r>
      <w:r w:rsidRPr="00DE3CFF">
        <w:rPr>
          <w:rFonts w:ascii="Arial Nova" w:hAnsi="Arial Nova"/>
        </w:rPr>
        <w:t xml:space="preserve">nd </w:t>
      </w:r>
      <w:r w:rsidR="00AF2652" w:rsidRPr="00DE3CFF">
        <w:rPr>
          <w:rFonts w:ascii="Arial Nova" w:hAnsi="Arial Nova"/>
        </w:rPr>
        <w:t>national requirements</w:t>
      </w:r>
      <w:r w:rsidR="00774BA0" w:rsidRPr="00DE3CFF">
        <w:rPr>
          <w:rFonts w:ascii="Arial Nova" w:hAnsi="Arial Nova"/>
        </w:rPr>
        <w:t>,</w:t>
      </w:r>
      <w:r w:rsidR="00AF2652" w:rsidRPr="00DE3CFF">
        <w:rPr>
          <w:rFonts w:ascii="Arial Nova" w:hAnsi="Arial Nova"/>
        </w:rPr>
        <w:t xml:space="preserve"> as prescribed by the Government</w:t>
      </w:r>
      <w:r w:rsidR="00774BA0" w:rsidRPr="00DE3CFF">
        <w:rPr>
          <w:rFonts w:ascii="Arial Nova" w:hAnsi="Arial Nova"/>
        </w:rPr>
        <w:t xml:space="preserve">.  </w:t>
      </w:r>
      <w:r w:rsidR="00AF2652" w:rsidRPr="00DE3CFF">
        <w:rPr>
          <w:rFonts w:ascii="Arial Nova" w:hAnsi="Arial Nova"/>
        </w:rPr>
        <w:t>The proposals have been developed in consultation with the Education Resources Group and the Schools Forum.</w:t>
      </w:r>
      <w:r w:rsidRPr="00DE3CFF">
        <w:rPr>
          <w:rFonts w:ascii="Arial Nova" w:hAnsi="Arial Nova"/>
        </w:rPr>
        <w:t xml:space="preserve"> </w:t>
      </w:r>
    </w:p>
    <w:p w14:paraId="3A814F70" w14:textId="77777777" w:rsidR="00C53A49" w:rsidRPr="00DE3CFF" w:rsidRDefault="00C53A49" w:rsidP="006D068F">
      <w:pPr>
        <w:pStyle w:val="BodyText"/>
        <w:spacing w:line="259" w:lineRule="auto"/>
        <w:ind w:left="720"/>
        <w:rPr>
          <w:rFonts w:ascii="Arial Nova" w:hAnsi="Arial Nova"/>
        </w:rPr>
      </w:pPr>
    </w:p>
    <w:p w14:paraId="0DD15D79" w14:textId="77777777" w:rsidR="005C16C5" w:rsidRPr="00DE3CFF" w:rsidRDefault="005C16C5" w:rsidP="006D068F">
      <w:pPr>
        <w:spacing w:line="259" w:lineRule="auto"/>
        <w:ind w:left="720"/>
        <w:rPr>
          <w:rFonts w:ascii="Arial Nova" w:hAnsi="Arial Nova"/>
          <w:sz w:val="22"/>
        </w:rPr>
      </w:pPr>
      <w:r w:rsidRPr="00DE3CFF">
        <w:rPr>
          <w:rFonts w:ascii="Arial Nova" w:hAnsi="Arial Nova"/>
          <w:sz w:val="22"/>
        </w:rPr>
        <w:t xml:space="preserve">Copies of the document are </w:t>
      </w:r>
      <w:r w:rsidR="00B277F1" w:rsidRPr="00DE3CFF">
        <w:rPr>
          <w:rFonts w:ascii="Arial Nova" w:hAnsi="Arial Nova"/>
          <w:sz w:val="22"/>
        </w:rPr>
        <w:t xml:space="preserve">available on the Enfield Council Website and the </w:t>
      </w:r>
      <w:r w:rsidR="00AD49D0" w:rsidRPr="00DE3CFF">
        <w:rPr>
          <w:rFonts w:ascii="Arial Nova" w:hAnsi="Arial Nova"/>
          <w:sz w:val="22"/>
        </w:rPr>
        <w:t>Hub (</w:t>
      </w:r>
      <w:r w:rsidR="00B277F1" w:rsidRPr="00DE3CFF">
        <w:rPr>
          <w:rFonts w:ascii="Arial Nova" w:hAnsi="Arial Nova"/>
          <w:sz w:val="22"/>
        </w:rPr>
        <w:t xml:space="preserve">internal </w:t>
      </w:r>
      <w:r w:rsidR="00AD49D0" w:rsidRPr="00DE3CFF">
        <w:rPr>
          <w:rFonts w:ascii="Arial Nova" w:hAnsi="Arial Nova"/>
          <w:sz w:val="22"/>
        </w:rPr>
        <w:t>p</w:t>
      </w:r>
      <w:r w:rsidR="00B277F1" w:rsidRPr="00DE3CFF">
        <w:rPr>
          <w:rFonts w:ascii="Arial Nova" w:hAnsi="Arial Nova"/>
          <w:sz w:val="22"/>
        </w:rPr>
        <w:t>ortal</w:t>
      </w:r>
      <w:r w:rsidR="00AD49D0" w:rsidRPr="00DE3CFF">
        <w:rPr>
          <w:rFonts w:ascii="Arial Nova" w:hAnsi="Arial Nova"/>
          <w:sz w:val="22"/>
        </w:rPr>
        <w:t>)</w:t>
      </w:r>
      <w:r w:rsidR="00B277F1" w:rsidRPr="00DE3CFF">
        <w:rPr>
          <w:rFonts w:ascii="Arial Nova" w:hAnsi="Arial Nova"/>
          <w:sz w:val="22"/>
        </w:rPr>
        <w:t xml:space="preserve"> for </w:t>
      </w:r>
      <w:r w:rsidRPr="00DE3CFF">
        <w:rPr>
          <w:rFonts w:ascii="Arial Nova" w:hAnsi="Arial Nova"/>
          <w:sz w:val="22"/>
        </w:rPr>
        <w:t>Headteachers, Chairs of Governors, Chairs of Finance Sub-Committees of all LA Maintained Schools, Academies, Trade Unions, Professional Associations, Diocesan Boards, other Local Authorities and other interested parties</w:t>
      </w:r>
      <w:r w:rsidR="00B277F1" w:rsidRPr="00DE3CFF">
        <w:rPr>
          <w:rFonts w:ascii="Arial Nova" w:hAnsi="Arial Nova"/>
          <w:sz w:val="22"/>
        </w:rPr>
        <w:t xml:space="preserve"> to view</w:t>
      </w:r>
      <w:r w:rsidRPr="00DE3CFF">
        <w:rPr>
          <w:rFonts w:ascii="Arial Nova" w:hAnsi="Arial Nova"/>
          <w:sz w:val="22"/>
        </w:rPr>
        <w:t xml:space="preserve">.  </w:t>
      </w:r>
      <w:r w:rsidR="00A64F8A" w:rsidRPr="00DE3CFF">
        <w:rPr>
          <w:rFonts w:ascii="Arial Nova" w:hAnsi="Arial Nova"/>
          <w:sz w:val="22"/>
        </w:rPr>
        <w:t xml:space="preserve">If a </w:t>
      </w:r>
      <w:r w:rsidRPr="00DE3CFF">
        <w:rPr>
          <w:rFonts w:ascii="Arial Nova" w:hAnsi="Arial Nova"/>
          <w:sz w:val="22"/>
        </w:rPr>
        <w:t>hardcop</w:t>
      </w:r>
      <w:r w:rsidR="00A64F8A" w:rsidRPr="00DE3CFF">
        <w:rPr>
          <w:rFonts w:ascii="Arial Nova" w:hAnsi="Arial Nova"/>
          <w:sz w:val="22"/>
        </w:rPr>
        <w:t>y</w:t>
      </w:r>
      <w:r w:rsidRPr="00DE3CFF">
        <w:rPr>
          <w:rFonts w:ascii="Arial Nova" w:hAnsi="Arial Nova"/>
          <w:sz w:val="22"/>
        </w:rPr>
        <w:t xml:space="preserve"> of the document </w:t>
      </w:r>
      <w:r w:rsidR="00A64F8A" w:rsidRPr="00DE3CFF">
        <w:rPr>
          <w:rFonts w:ascii="Arial Nova" w:hAnsi="Arial Nova"/>
          <w:sz w:val="22"/>
        </w:rPr>
        <w:t xml:space="preserve">is required </w:t>
      </w:r>
      <w:r w:rsidRPr="00DE3CFF">
        <w:rPr>
          <w:rFonts w:ascii="Arial Nova" w:hAnsi="Arial Nova"/>
          <w:sz w:val="22"/>
        </w:rPr>
        <w:t>or you have any other queries</w:t>
      </w:r>
      <w:r w:rsidR="00A64F8A" w:rsidRPr="00DE3CFF">
        <w:rPr>
          <w:rFonts w:ascii="Arial Nova" w:hAnsi="Arial Nova"/>
          <w:sz w:val="22"/>
        </w:rPr>
        <w:t>,</w:t>
      </w:r>
      <w:r w:rsidRPr="00DE3CFF">
        <w:rPr>
          <w:rFonts w:ascii="Arial Nova" w:hAnsi="Arial Nova"/>
          <w:sz w:val="22"/>
        </w:rPr>
        <w:t xml:space="preserve"> then please contact Sangeeta Brown at </w:t>
      </w:r>
      <w:hyperlink r:id="rId16" w:history="1">
        <w:r w:rsidRPr="00DE3CFF">
          <w:rPr>
            <w:rStyle w:val="Hyperlink"/>
            <w:rFonts w:ascii="Arial Nova" w:hAnsi="Arial Nova"/>
            <w:sz w:val="22"/>
          </w:rPr>
          <w:t>Sangeeta.brown@enfield.gov.uk</w:t>
        </w:r>
      </w:hyperlink>
      <w:r w:rsidRPr="00DE3CFF">
        <w:rPr>
          <w:rFonts w:ascii="Arial Nova" w:hAnsi="Arial Nova"/>
          <w:sz w:val="22"/>
        </w:rPr>
        <w:t xml:space="preserve">. </w:t>
      </w:r>
    </w:p>
    <w:p w14:paraId="33FBA002" w14:textId="77777777" w:rsidR="005C16C5" w:rsidRPr="00DE3CFF" w:rsidRDefault="005C16C5" w:rsidP="006D068F">
      <w:pPr>
        <w:pStyle w:val="BodyText"/>
        <w:spacing w:line="259" w:lineRule="auto"/>
        <w:ind w:left="720"/>
        <w:rPr>
          <w:rFonts w:ascii="Arial Nova" w:hAnsi="Arial Nova"/>
        </w:rPr>
      </w:pPr>
    </w:p>
    <w:p w14:paraId="57363747" w14:textId="6D05263F" w:rsidR="00C53A49" w:rsidRPr="00DE3CFF" w:rsidRDefault="00C53A49" w:rsidP="006D068F">
      <w:pPr>
        <w:pStyle w:val="BodyText"/>
        <w:spacing w:line="259" w:lineRule="auto"/>
        <w:ind w:left="720"/>
        <w:rPr>
          <w:rFonts w:ascii="Arial Nova" w:hAnsi="Arial Nova"/>
        </w:rPr>
      </w:pPr>
      <w:r w:rsidRPr="00DE3CFF">
        <w:rPr>
          <w:rFonts w:ascii="Arial Nova" w:hAnsi="Arial Nova"/>
        </w:rPr>
        <w:t xml:space="preserve">All financial </w:t>
      </w:r>
      <w:r w:rsidR="00BF4868">
        <w:rPr>
          <w:rFonts w:ascii="Arial Nova" w:hAnsi="Arial Nova"/>
        </w:rPr>
        <w:t>illustrations</w:t>
      </w:r>
      <w:r w:rsidRPr="00DE3CFF">
        <w:rPr>
          <w:rFonts w:ascii="Arial Nova" w:hAnsi="Arial Nova"/>
        </w:rPr>
        <w:t xml:space="preserve"> contained in this document is at 20</w:t>
      </w:r>
      <w:r w:rsidR="005D0BB8" w:rsidRPr="00DE3CFF">
        <w:rPr>
          <w:rFonts w:ascii="Arial Nova" w:hAnsi="Arial Nova"/>
        </w:rPr>
        <w:t>2</w:t>
      </w:r>
      <w:r w:rsidR="00402242">
        <w:rPr>
          <w:rFonts w:ascii="Arial Nova" w:hAnsi="Arial Nova"/>
        </w:rPr>
        <w:t>3</w:t>
      </w:r>
      <w:r w:rsidR="00AF2652" w:rsidRPr="00DE3CFF">
        <w:rPr>
          <w:rFonts w:ascii="Arial Nova" w:hAnsi="Arial Nova"/>
        </w:rPr>
        <w:t>/</w:t>
      </w:r>
      <w:r w:rsidR="00DF0159" w:rsidRPr="00DE3CFF">
        <w:rPr>
          <w:rFonts w:ascii="Arial Nova" w:hAnsi="Arial Nova"/>
        </w:rPr>
        <w:t>2</w:t>
      </w:r>
      <w:r w:rsidR="00666E0E">
        <w:rPr>
          <w:rFonts w:ascii="Arial Nova" w:hAnsi="Arial Nova"/>
        </w:rPr>
        <w:t>4</w:t>
      </w:r>
      <w:r w:rsidRPr="00DE3CFF">
        <w:rPr>
          <w:rFonts w:ascii="Arial Nova" w:hAnsi="Arial Nova"/>
        </w:rPr>
        <w:t xml:space="preserve"> prices and is subject to the </w:t>
      </w:r>
      <w:r w:rsidR="00B277F1" w:rsidRPr="00DE3CFF">
        <w:rPr>
          <w:rFonts w:ascii="Arial Nova" w:hAnsi="Arial Nova"/>
        </w:rPr>
        <w:t>annual</w:t>
      </w:r>
      <w:r w:rsidRPr="00DE3CFF">
        <w:rPr>
          <w:rFonts w:ascii="Arial Nova" w:hAnsi="Arial Nova"/>
        </w:rPr>
        <w:t xml:space="preserve"> budgetary process. </w:t>
      </w:r>
      <w:r w:rsidR="00B277F1" w:rsidRPr="00DE3CFF">
        <w:rPr>
          <w:rFonts w:ascii="Arial Nova" w:hAnsi="Arial Nova"/>
        </w:rPr>
        <w:t xml:space="preserve"> </w:t>
      </w:r>
      <w:r w:rsidRPr="00DE3CFF">
        <w:rPr>
          <w:rFonts w:ascii="Arial Nova" w:hAnsi="Arial Nova"/>
        </w:rPr>
        <w:t xml:space="preserve">Financial illustrations are based on </w:t>
      </w:r>
      <w:r w:rsidR="00B277F1" w:rsidRPr="00DE3CFF">
        <w:rPr>
          <w:rFonts w:ascii="Arial Nova" w:hAnsi="Arial Nova"/>
        </w:rPr>
        <w:t>October 20</w:t>
      </w:r>
      <w:r w:rsidR="005D0BB8" w:rsidRPr="00DE3CFF">
        <w:rPr>
          <w:rFonts w:ascii="Arial Nova" w:hAnsi="Arial Nova"/>
        </w:rPr>
        <w:t>2</w:t>
      </w:r>
      <w:r w:rsidR="00666E0E">
        <w:rPr>
          <w:rFonts w:ascii="Arial Nova" w:hAnsi="Arial Nova"/>
        </w:rPr>
        <w:t>3</w:t>
      </w:r>
      <w:r w:rsidR="00B277F1" w:rsidRPr="00DE3CFF">
        <w:rPr>
          <w:rFonts w:ascii="Arial Nova" w:hAnsi="Arial Nova"/>
        </w:rPr>
        <w:t xml:space="preserve"> pupil d</w:t>
      </w:r>
      <w:r w:rsidRPr="00DE3CFF">
        <w:rPr>
          <w:rFonts w:ascii="Arial Nova" w:hAnsi="Arial Nova"/>
        </w:rPr>
        <w:t xml:space="preserve">ata and may therefore not be entirely representative of future </w:t>
      </w:r>
      <w:r w:rsidR="00AC0D13" w:rsidRPr="00DE3CFF">
        <w:rPr>
          <w:rFonts w:ascii="Arial Nova" w:hAnsi="Arial Nova"/>
        </w:rPr>
        <w:t>calculations</w:t>
      </w:r>
      <w:r w:rsidRPr="00DE3CFF">
        <w:rPr>
          <w:rFonts w:ascii="Arial Nova" w:hAnsi="Arial Nova"/>
        </w:rPr>
        <w:t>.</w:t>
      </w:r>
    </w:p>
    <w:p w14:paraId="55F394BB" w14:textId="77777777" w:rsidR="00C53A49" w:rsidRPr="00DE3CFF" w:rsidRDefault="00C53A49" w:rsidP="006D068F">
      <w:pPr>
        <w:spacing w:line="259" w:lineRule="auto"/>
        <w:ind w:left="720"/>
        <w:rPr>
          <w:rFonts w:ascii="Arial Nova" w:hAnsi="Arial Nova"/>
          <w:sz w:val="22"/>
        </w:rPr>
      </w:pPr>
    </w:p>
    <w:p w14:paraId="7C9DA006" w14:textId="56C171AB" w:rsidR="00C53A49" w:rsidRPr="00DE3CFF" w:rsidRDefault="005D0BB8" w:rsidP="006D068F">
      <w:pPr>
        <w:spacing w:line="259" w:lineRule="auto"/>
        <w:ind w:left="720"/>
        <w:rPr>
          <w:rFonts w:ascii="Arial Nova" w:hAnsi="Arial Nova"/>
          <w:sz w:val="22"/>
        </w:rPr>
      </w:pPr>
      <w:r w:rsidRPr="00DE3CFF">
        <w:rPr>
          <w:rFonts w:ascii="Arial Nova" w:hAnsi="Arial Nova"/>
          <w:sz w:val="22"/>
        </w:rPr>
        <w:t>C</w:t>
      </w:r>
      <w:r w:rsidR="00C53A49" w:rsidRPr="00DE3CFF">
        <w:rPr>
          <w:rFonts w:ascii="Arial Nova" w:hAnsi="Arial Nova"/>
          <w:sz w:val="22"/>
        </w:rPr>
        <w:t>opies of the 20</w:t>
      </w:r>
      <w:r w:rsidR="00AD49D0" w:rsidRPr="00DE3CFF">
        <w:rPr>
          <w:rFonts w:ascii="Arial Nova" w:hAnsi="Arial Nova"/>
          <w:sz w:val="22"/>
        </w:rPr>
        <w:t>2</w:t>
      </w:r>
      <w:r w:rsidR="00666E0E">
        <w:rPr>
          <w:rFonts w:ascii="Arial Nova" w:hAnsi="Arial Nova"/>
          <w:sz w:val="22"/>
        </w:rPr>
        <w:t>3</w:t>
      </w:r>
      <w:r w:rsidR="00C53A49" w:rsidRPr="00DE3CFF">
        <w:rPr>
          <w:rFonts w:ascii="Arial Nova" w:hAnsi="Arial Nova"/>
          <w:sz w:val="22"/>
        </w:rPr>
        <w:t>/</w:t>
      </w:r>
      <w:r w:rsidR="00224531" w:rsidRPr="00DE3CFF">
        <w:rPr>
          <w:rFonts w:ascii="Arial Nova" w:hAnsi="Arial Nova"/>
          <w:sz w:val="22"/>
        </w:rPr>
        <w:t>2</w:t>
      </w:r>
      <w:r w:rsidR="00666E0E">
        <w:rPr>
          <w:rFonts w:ascii="Arial Nova" w:hAnsi="Arial Nova"/>
          <w:sz w:val="22"/>
        </w:rPr>
        <w:t>4</w:t>
      </w:r>
      <w:r w:rsidR="00C53A49" w:rsidRPr="00DE3CFF">
        <w:rPr>
          <w:rFonts w:ascii="Arial Nova" w:hAnsi="Arial Nova"/>
          <w:sz w:val="22"/>
        </w:rPr>
        <w:t xml:space="preserve"> Section </w:t>
      </w:r>
      <w:r w:rsidR="000F3D19" w:rsidRPr="00DE3CFF">
        <w:rPr>
          <w:rFonts w:ascii="Arial Nova" w:hAnsi="Arial Nova"/>
          <w:sz w:val="22"/>
        </w:rPr>
        <w:t>251</w:t>
      </w:r>
      <w:r w:rsidR="00774BA0" w:rsidRPr="00DE3CFF">
        <w:rPr>
          <w:rFonts w:ascii="Arial Nova" w:hAnsi="Arial Nova"/>
          <w:sz w:val="22"/>
        </w:rPr>
        <w:t xml:space="preserve"> Budget Statement</w:t>
      </w:r>
      <w:r w:rsidR="00C53A49" w:rsidRPr="00DE3CFF">
        <w:rPr>
          <w:rFonts w:ascii="Arial Nova" w:hAnsi="Arial Nova"/>
          <w:sz w:val="22"/>
        </w:rPr>
        <w:t xml:space="preserve"> </w:t>
      </w:r>
      <w:r w:rsidR="00AD49D0" w:rsidRPr="00DE3CFF">
        <w:rPr>
          <w:rFonts w:ascii="Arial Nova" w:hAnsi="Arial Nova"/>
          <w:sz w:val="22"/>
        </w:rPr>
        <w:t xml:space="preserve">can be found on </w:t>
      </w:r>
      <w:r w:rsidR="00C53A49" w:rsidRPr="00DE3CFF">
        <w:rPr>
          <w:rFonts w:ascii="Arial Nova" w:hAnsi="Arial Nova"/>
          <w:sz w:val="22"/>
        </w:rPr>
        <w:t xml:space="preserve">the Enfield Website </w:t>
      </w:r>
      <w:r w:rsidR="00774BA0" w:rsidRPr="00DE3CFF">
        <w:rPr>
          <w:rFonts w:ascii="Arial Nova" w:hAnsi="Arial Nova"/>
          <w:sz w:val="22"/>
        </w:rPr>
        <w:t>at</w:t>
      </w:r>
      <w:r w:rsidR="00C53A49" w:rsidRPr="00DE3CFF">
        <w:rPr>
          <w:rFonts w:ascii="Arial Nova" w:hAnsi="Arial Nova"/>
          <w:sz w:val="22"/>
        </w:rPr>
        <w:t xml:space="preserve"> </w:t>
      </w:r>
      <w:hyperlink r:id="rId17" w:history="1">
        <w:r w:rsidR="00C53A49" w:rsidRPr="00DE3CFF">
          <w:rPr>
            <w:rStyle w:val="Hyperlink"/>
            <w:rFonts w:ascii="Arial Nova" w:hAnsi="Arial Nova"/>
            <w:sz w:val="22"/>
          </w:rPr>
          <w:t>ww</w:t>
        </w:r>
        <w:bookmarkStart w:id="9" w:name="_Hlt46808711"/>
        <w:r w:rsidR="00C53A49" w:rsidRPr="00DE3CFF">
          <w:rPr>
            <w:rStyle w:val="Hyperlink"/>
            <w:rFonts w:ascii="Arial Nova" w:hAnsi="Arial Nova"/>
            <w:sz w:val="22"/>
          </w:rPr>
          <w:t>w</w:t>
        </w:r>
        <w:bookmarkEnd w:id="9"/>
        <w:r w:rsidR="00C53A49" w:rsidRPr="00DE3CFF">
          <w:rPr>
            <w:rStyle w:val="Hyperlink"/>
            <w:rFonts w:ascii="Arial Nova" w:hAnsi="Arial Nova"/>
            <w:sz w:val="22"/>
          </w:rPr>
          <w:t>.enfi</w:t>
        </w:r>
        <w:bookmarkStart w:id="10" w:name="_Hlt46808322"/>
        <w:r w:rsidR="00C53A49" w:rsidRPr="00DE3CFF">
          <w:rPr>
            <w:rStyle w:val="Hyperlink"/>
            <w:rFonts w:ascii="Arial Nova" w:hAnsi="Arial Nova"/>
            <w:sz w:val="22"/>
          </w:rPr>
          <w:t>e</w:t>
        </w:r>
        <w:bookmarkEnd w:id="10"/>
        <w:r w:rsidR="00C53A49" w:rsidRPr="00DE3CFF">
          <w:rPr>
            <w:rStyle w:val="Hyperlink"/>
            <w:rFonts w:ascii="Arial Nova" w:hAnsi="Arial Nova"/>
            <w:sz w:val="22"/>
          </w:rPr>
          <w:t>ld.gov.uk</w:t>
        </w:r>
      </w:hyperlink>
      <w:r w:rsidR="00066358" w:rsidRPr="00DE3CFF">
        <w:rPr>
          <w:rFonts w:ascii="Arial Nova" w:hAnsi="Arial Nova"/>
          <w:sz w:val="22"/>
        </w:rPr>
        <w:t xml:space="preserve">.  </w:t>
      </w:r>
      <w:r w:rsidR="00C53A49" w:rsidRPr="00DE3CFF">
        <w:rPr>
          <w:rFonts w:ascii="Arial Nova" w:hAnsi="Arial Nova"/>
          <w:sz w:val="22"/>
        </w:rPr>
        <w:t xml:space="preserve">Copies of the Scheme for Financing Maintained Schools and the Finance Handbook are available </w:t>
      </w:r>
      <w:r w:rsidR="00774BA0" w:rsidRPr="00DE3CFF">
        <w:rPr>
          <w:rFonts w:ascii="Arial Nova" w:hAnsi="Arial Nova"/>
          <w:sz w:val="22"/>
        </w:rPr>
        <w:t>on the</w:t>
      </w:r>
      <w:r w:rsidR="00AD49D0" w:rsidRPr="00DE3CFF">
        <w:rPr>
          <w:rFonts w:ascii="Arial Nova" w:hAnsi="Arial Nova"/>
          <w:sz w:val="22"/>
        </w:rPr>
        <w:t xml:space="preserve"> Hub</w:t>
      </w:r>
      <w:r w:rsidR="00C53A49" w:rsidRPr="00DE3CFF">
        <w:rPr>
          <w:rFonts w:ascii="Arial Nova" w:hAnsi="Arial Nova"/>
          <w:sz w:val="22"/>
        </w:rPr>
        <w:t>.</w:t>
      </w:r>
    </w:p>
    <w:p w14:paraId="4610FB11" w14:textId="77777777" w:rsidR="00C53A49" w:rsidRPr="00DE3CFF" w:rsidRDefault="00C53A49">
      <w:pPr>
        <w:rPr>
          <w:rFonts w:ascii="Arial Nova" w:hAnsi="Arial Nova"/>
        </w:rPr>
      </w:pPr>
    </w:p>
    <w:p w14:paraId="147CA2CE" w14:textId="1077E8AA" w:rsidR="00C53A49" w:rsidRPr="00DE3CFF" w:rsidRDefault="004974AF">
      <w:pPr>
        <w:rPr>
          <w:rFonts w:ascii="Arial Nova" w:hAnsi="Arial Nova"/>
        </w:rPr>
      </w:pPr>
      <w:r>
        <w:rPr>
          <w:rFonts w:ascii="Arial Nova" w:hAnsi="Arial Nova"/>
          <w:noProof/>
        </w:rPr>
        <mc:AlternateContent>
          <mc:Choice Requires="wps">
            <w:drawing>
              <wp:anchor distT="0" distB="0" distL="114300" distR="114300" simplePos="0" relativeHeight="251656704" behindDoc="0" locked="0" layoutInCell="1" allowOverlap="1" wp14:anchorId="33B9DEFC" wp14:editId="3FBE44EE">
                <wp:simplePos x="0" y="0"/>
                <wp:positionH relativeFrom="column">
                  <wp:posOffset>75248</wp:posOffset>
                </wp:positionH>
                <wp:positionV relativeFrom="paragraph">
                  <wp:posOffset>10478</wp:posOffset>
                </wp:positionV>
                <wp:extent cx="6329045" cy="1419225"/>
                <wp:effectExtent l="0" t="0" r="1460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19225"/>
                        </a:xfrm>
                        <a:prstGeom prst="rect">
                          <a:avLst/>
                        </a:prstGeom>
                        <a:solidFill>
                          <a:srgbClr val="CCFFFF"/>
                        </a:solidFill>
                        <a:ln w="9525">
                          <a:solidFill>
                            <a:srgbClr val="000000"/>
                          </a:solidFill>
                          <a:miter lim="800000"/>
                          <a:headEnd/>
                          <a:tailEnd/>
                        </a:ln>
                      </wps:spPr>
                      <wps:txbx>
                        <w:txbxContent>
                          <w:p w14:paraId="36FF3C46" w14:textId="55EB9BAE" w:rsidR="00475B61" w:rsidRPr="0055553D" w:rsidRDefault="00A3192E" w:rsidP="0055553D">
                            <w:pPr>
                              <w:shd w:val="clear" w:color="auto" w:fill="CCFFFF"/>
                              <w:spacing w:before="120"/>
                              <w:rPr>
                                <w:rFonts w:ascii="Tahoma" w:hAnsi="Tahoma" w:cs="Tahoma"/>
                                <w:b/>
                                <w:color w:val="0000FF"/>
                                <w:sz w:val="26"/>
                                <w:szCs w:val="26"/>
                              </w:rPr>
                            </w:pPr>
                            <w:r w:rsidRPr="0055553D">
                              <w:rPr>
                                <w:rFonts w:ascii="Tahoma" w:hAnsi="Tahoma" w:cs="Tahoma"/>
                                <w:b/>
                                <w:sz w:val="26"/>
                                <w:szCs w:val="26"/>
                              </w:rPr>
                              <w:t xml:space="preserve">You are invited to comment on the proposals by </w:t>
                            </w:r>
                            <w:r w:rsidR="004A68C2" w:rsidRPr="0055553D">
                              <w:rPr>
                                <w:rFonts w:ascii="Tahoma" w:hAnsi="Tahoma" w:cs="Tahoma"/>
                                <w:b/>
                                <w:sz w:val="26"/>
                                <w:szCs w:val="26"/>
                              </w:rPr>
                              <w:t xml:space="preserve">using the following link </w:t>
                            </w:r>
                            <w:r w:rsidR="00475B61" w:rsidRPr="0055553D">
                              <w:rPr>
                                <w:rFonts w:ascii="Tahoma" w:hAnsi="Tahoma" w:cs="Tahoma"/>
                                <w:b/>
                                <w:sz w:val="26"/>
                                <w:szCs w:val="26"/>
                              </w:rPr>
                              <w:t xml:space="preserve">and </w:t>
                            </w:r>
                            <w:r w:rsidRPr="0055553D">
                              <w:rPr>
                                <w:rFonts w:ascii="Tahoma" w:hAnsi="Tahoma" w:cs="Tahoma"/>
                                <w:b/>
                                <w:sz w:val="26"/>
                                <w:szCs w:val="26"/>
                              </w:rPr>
                              <w:t>completing the response form</w:t>
                            </w:r>
                            <w:r w:rsidR="00475B61" w:rsidRPr="0055553D">
                              <w:rPr>
                                <w:rFonts w:ascii="Tahoma" w:hAnsi="Tahoma" w:cs="Tahoma"/>
                                <w:b/>
                                <w:sz w:val="26"/>
                                <w:szCs w:val="26"/>
                              </w:rPr>
                              <w:t>:</w:t>
                            </w:r>
                            <w:r w:rsidR="00475B61" w:rsidRPr="0055553D">
                              <w:rPr>
                                <w:rFonts w:ascii="Tahoma" w:hAnsi="Tahoma" w:cs="Tahoma"/>
                                <w:b/>
                                <w:color w:val="0000FF"/>
                                <w:sz w:val="26"/>
                                <w:szCs w:val="26"/>
                              </w:rPr>
                              <w:t xml:space="preserve"> </w:t>
                            </w:r>
                            <w:hyperlink r:id="rId18" w:history="1">
                              <w:r w:rsidR="00475B61" w:rsidRPr="0055553D">
                                <w:rPr>
                                  <w:rStyle w:val="Hyperlink"/>
                                  <w:rFonts w:ascii="Tahoma" w:hAnsi="Tahoma" w:cs="Tahoma"/>
                                  <w:b/>
                                  <w:sz w:val="26"/>
                                  <w:szCs w:val="26"/>
                                </w:rPr>
                                <w:t>Early Years Consultation 2024</w:t>
                              </w:r>
                            </w:hyperlink>
                          </w:p>
                          <w:p w14:paraId="4AFFE1CF" w14:textId="77777777" w:rsidR="00475B61" w:rsidRPr="0055553D" w:rsidRDefault="00475B61" w:rsidP="002957DB">
                            <w:pPr>
                              <w:shd w:val="clear" w:color="auto" w:fill="CCFFFF"/>
                              <w:rPr>
                                <w:rFonts w:ascii="Tahoma" w:hAnsi="Tahoma" w:cs="Tahoma"/>
                                <w:b/>
                                <w:color w:val="0000FF"/>
                                <w:sz w:val="26"/>
                                <w:szCs w:val="26"/>
                              </w:rPr>
                            </w:pPr>
                          </w:p>
                          <w:p w14:paraId="0F3899C9" w14:textId="0D2F292E" w:rsidR="00A3192E" w:rsidRPr="00170902" w:rsidRDefault="00A3192E" w:rsidP="002957DB">
                            <w:pPr>
                              <w:shd w:val="clear" w:color="auto" w:fill="CCFFFF"/>
                              <w:rPr>
                                <w:rFonts w:ascii="Tahoma" w:hAnsi="Tahoma" w:cs="Tahoma"/>
                                <w:b/>
                                <w:color w:val="0000FF"/>
                                <w:sz w:val="22"/>
                                <w:szCs w:val="22"/>
                              </w:rPr>
                            </w:pPr>
                            <w:r w:rsidRPr="0055553D">
                              <w:rPr>
                                <w:rFonts w:ascii="Tahoma" w:hAnsi="Tahoma" w:cs="Tahoma"/>
                                <w:b/>
                                <w:sz w:val="26"/>
                                <w:szCs w:val="26"/>
                              </w:rPr>
                              <w:t>Th</w:t>
                            </w:r>
                            <w:r w:rsidR="0060759C" w:rsidRPr="0055553D">
                              <w:rPr>
                                <w:rFonts w:ascii="Tahoma" w:hAnsi="Tahoma" w:cs="Tahoma"/>
                                <w:b/>
                                <w:sz w:val="26"/>
                                <w:szCs w:val="26"/>
                              </w:rPr>
                              <w:t xml:space="preserve">e response </w:t>
                            </w:r>
                            <w:r w:rsidR="0055553D" w:rsidRPr="0055553D">
                              <w:rPr>
                                <w:rFonts w:ascii="Tahoma" w:hAnsi="Tahoma" w:cs="Tahoma"/>
                                <w:b/>
                                <w:sz w:val="26"/>
                                <w:szCs w:val="26"/>
                              </w:rPr>
                              <w:t xml:space="preserve">form </w:t>
                            </w:r>
                            <w:r w:rsidR="0060759C" w:rsidRPr="0055553D">
                              <w:rPr>
                                <w:rFonts w:ascii="Tahoma" w:hAnsi="Tahoma" w:cs="Tahoma"/>
                                <w:b/>
                                <w:sz w:val="26"/>
                                <w:szCs w:val="26"/>
                              </w:rPr>
                              <w:t xml:space="preserve">should be </w:t>
                            </w:r>
                            <w:r w:rsidR="0055553D" w:rsidRPr="0055553D">
                              <w:rPr>
                                <w:rFonts w:ascii="Tahoma" w:hAnsi="Tahoma" w:cs="Tahoma"/>
                                <w:b/>
                                <w:sz w:val="26"/>
                                <w:szCs w:val="26"/>
                              </w:rPr>
                              <w:t xml:space="preserve">completed and submitted </w:t>
                            </w:r>
                            <w:r w:rsidRPr="0055553D">
                              <w:rPr>
                                <w:rFonts w:ascii="Tahoma" w:hAnsi="Tahoma" w:cs="Tahoma"/>
                                <w:b/>
                                <w:sz w:val="26"/>
                                <w:szCs w:val="26"/>
                              </w:rPr>
                              <w:t xml:space="preserve">as soon as possible and no later than </w:t>
                            </w:r>
                            <w:r w:rsidR="004871C3" w:rsidRPr="0055553D">
                              <w:rPr>
                                <w:rFonts w:ascii="Tahoma" w:hAnsi="Tahoma" w:cs="Tahoma"/>
                                <w:b/>
                                <w:sz w:val="26"/>
                                <w:szCs w:val="26"/>
                                <w:u w:val="single"/>
                              </w:rPr>
                              <w:t xml:space="preserve">Wednesday </w:t>
                            </w:r>
                            <w:r w:rsidR="00AA5234" w:rsidRPr="0055553D">
                              <w:rPr>
                                <w:rFonts w:ascii="Tahoma" w:hAnsi="Tahoma" w:cs="Tahoma"/>
                                <w:b/>
                                <w:sz w:val="26"/>
                                <w:szCs w:val="26"/>
                                <w:u w:val="single"/>
                              </w:rPr>
                              <w:t>2</w:t>
                            </w:r>
                            <w:r w:rsidR="005D0BB8" w:rsidRPr="0055553D">
                              <w:rPr>
                                <w:rFonts w:ascii="Tahoma" w:hAnsi="Tahoma" w:cs="Tahoma"/>
                                <w:b/>
                                <w:sz w:val="26"/>
                                <w:szCs w:val="26"/>
                                <w:u w:val="single"/>
                              </w:rPr>
                              <w:t>1</w:t>
                            </w:r>
                            <w:r w:rsidRPr="0055553D">
                              <w:rPr>
                                <w:rFonts w:ascii="Tahoma" w:hAnsi="Tahoma" w:cs="Tahoma"/>
                                <w:b/>
                                <w:sz w:val="26"/>
                                <w:szCs w:val="26"/>
                                <w:u w:val="single"/>
                              </w:rPr>
                              <w:t xml:space="preserve"> </w:t>
                            </w:r>
                            <w:r w:rsidR="00AA5234" w:rsidRPr="0055553D">
                              <w:rPr>
                                <w:rFonts w:ascii="Tahoma" w:hAnsi="Tahoma" w:cs="Tahoma"/>
                                <w:b/>
                                <w:sz w:val="26"/>
                                <w:szCs w:val="26"/>
                                <w:u w:val="single"/>
                              </w:rPr>
                              <w:t>February</w:t>
                            </w:r>
                            <w:r w:rsidRPr="0055553D">
                              <w:rPr>
                                <w:rFonts w:ascii="Tahoma" w:hAnsi="Tahoma" w:cs="Tahoma"/>
                                <w:b/>
                                <w:sz w:val="26"/>
                                <w:szCs w:val="26"/>
                                <w:u w:val="single"/>
                              </w:rPr>
                              <w:t xml:space="preserve"> 202</w:t>
                            </w:r>
                            <w:r w:rsidR="004871C3" w:rsidRPr="0055553D">
                              <w:rPr>
                                <w:rFonts w:ascii="Tahoma" w:hAnsi="Tahoma" w:cs="Tahoma"/>
                                <w:b/>
                                <w:sz w:val="26"/>
                                <w:szCs w:val="26"/>
                                <w:u w:val="single"/>
                              </w:rPr>
                              <w:t>4</w:t>
                            </w:r>
                            <w:r w:rsidR="0055553D" w:rsidRPr="0055553D">
                              <w:rPr>
                                <w:rFonts w:ascii="Tahoma" w:hAnsi="Tahoma" w:cs="Tahoma"/>
                                <w:b/>
                                <w:sz w:val="26"/>
                                <w:szCs w:val="26"/>
                              </w:rPr>
                              <w:t>.</w:t>
                            </w:r>
                            <w:r w:rsidRPr="0055553D">
                              <w:rPr>
                                <w:rFonts w:ascii="Tahoma" w:hAnsi="Tahoma" w:cs="Tahoma"/>
                                <w:b/>
                                <w:sz w:val="26"/>
                                <w:szCs w:val="26"/>
                              </w:rPr>
                              <w:t xml:space="preserve">   </w:t>
                            </w:r>
                            <w:r w:rsidRPr="0055553D">
                              <w:rPr>
                                <w:rFonts w:ascii="Tahoma" w:hAnsi="Tahoma" w:cs="Tahoma"/>
                                <w:b/>
                                <w:sz w:val="22"/>
                                <w:szCs w:val="22"/>
                              </w:rPr>
                              <w:t xml:space="preserve">   </w:t>
                            </w:r>
                            <w:r w:rsidRPr="00170902">
                              <w:rPr>
                                <w:rFonts w:ascii="Tahoma" w:hAnsi="Tahoma" w:cs="Tahoma"/>
                                <w:b/>
                                <w:color w:val="0000FF"/>
                                <w:sz w:val="22"/>
                                <w:szCs w:val="22"/>
                              </w:rPr>
                              <w:t xml:space="preserve">                                     </w:t>
                            </w:r>
                          </w:p>
                          <w:p w14:paraId="09705AE9" w14:textId="77777777" w:rsidR="00A3192E" w:rsidRPr="00170902" w:rsidRDefault="00A3192E" w:rsidP="002957DB">
                            <w:pPr>
                              <w:shd w:val="clear" w:color="auto" w:fill="CCFFFF"/>
                              <w:rPr>
                                <w:rFonts w:ascii="Tahoma" w:hAnsi="Tahoma" w:cs="Tahoma"/>
                                <w:b/>
                                <w:color w:val="0000FF"/>
                                <w:sz w:val="22"/>
                                <w:szCs w:val="22"/>
                              </w:rPr>
                            </w:pPr>
                          </w:p>
                          <w:p w14:paraId="100A14F6" w14:textId="6C88C0F7" w:rsidR="00A3192E" w:rsidRPr="00170902" w:rsidRDefault="00A3192E" w:rsidP="00B277F1">
                            <w:pPr>
                              <w:shd w:val="clear" w:color="auto" w:fill="CCFFFF"/>
                              <w:spacing w:after="60"/>
                              <w:ind w:left="357"/>
                              <w:rPr>
                                <w:rFonts w:ascii="Tahoma" w:hAnsi="Tahoma" w:cs="Tahoma"/>
                                <w:b/>
                                <w:iCs/>
                                <w:color w:val="0000FF"/>
                                <w:sz w:val="22"/>
                                <w:szCs w:val="22"/>
                              </w:rPr>
                            </w:pPr>
                            <w:r w:rsidRPr="00170902">
                              <w:rPr>
                                <w:rFonts w:ascii="Tahoma" w:hAnsi="Tahoma" w:cs="Tahoma"/>
                                <w:b/>
                                <w:iCs/>
                                <w:color w:val="0000F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DEFC" id="Rectangle 8" o:spid="_x0000_s1028" style="position:absolute;margin-left:5.95pt;margin-top:.85pt;width:498.35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" fillcolor="#cff">
                <v:textbox>
                  <w:txbxContent>
                    <w:p w14:paraId="36FF3C46" w14:textId="55EB9BAE" w:rsidR="00475B61" w:rsidRPr="0055553D" w:rsidRDefault="00A3192E" w:rsidP="0055553D">
                      <w:pPr>
                        <w:shd w:val="clear" w:color="auto" w:fill="CCFFFF"/>
                        <w:spacing w:before="120"/>
                        <w:rPr>
                          <w:rFonts w:ascii="Tahoma" w:hAnsi="Tahoma" w:cs="Tahoma"/>
                          <w:b/>
                          <w:color w:val="0000FF"/>
                          <w:sz w:val="26"/>
                          <w:szCs w:val="26"/>
                        </w:rPr>
                      </w:pPr>
                      <w:r w:rsidRPr="0055553D">
                        <w:rPr>
                          <w:rFonts w:ascii="Tahoma" w:hAnsi="Tahoma" w:cs="Tahoma"/>
                          <w:b/>
                          <w:sz w:val="26"/>
                          <w:szCs w:val="26"/>
                        </w:rPr>
                        <w:t xml:space="preserve">You are invited to comment on the proposals by </w:t>
                      </w:r>
                      <w:r w:rsidR="004A68C2" w:rsidRPr="0055553D">
                        <w:rPr>
                          <w:rFonts w:ascii="Tahoma" w:hAnsi="Tahoma" w:cs="Tahoma"/>
                          <w:b/>
                          <w:sz w:val="26"/>
                          <w:szCs w:val="26"/>
                        </w:rPr>
                        <w:t xml:space="preserve">using the following link </w:t>
                      </w:r>
                      <w:r w:rsidR="00475B61" w:rsidRPr="0055553D">
                        <w:rPr>
                          <w:rFonts w:ascii="Tahoma" w:hAnsi="Tahoma" w:cs="Tahoma"/>
                          <w:b/>
                          <w:sz w:val="26"/>
                          <w:szCs w:val="26"/>
                        </w:rPr>
                        <w:t xml:space="preserve">and </w:t>
                      </w:r>
                      <w:r w:rsidRPr="0055553D">
                        <w:rPr>
                          <w:rFonts w:ascii="Tahoma" w:hAnsi="Tahoma" w:cs="Tahoma"/>
                          <w:b/>
                          <w:sz w:val="26"/>
                          <w:szCs w:val="26"/>
                        </w:rPr>
                        <w:t>completing the response form</w:t>
                      </w:r>
                      <w:r w:rsidR="00475B61" w:rsidRPr="0055553D">
                        <w:rPr>
                          <w:rFonts w:ascii="Tahoma" w:hAnsi="Tahoma" w:cs="Tahoma"/>
                          <w:b/>
                          <w:sz w:val="26"/>
                          <w:szCs w:val="26"/>
                        </w:rPr>
                        <w:t>:</w:t>
                      </w:r>
                      <w:r w:rsidR="00475B61" w:rsidRPr="0055553D">
                        <w:rPr>
                          <w:rFonts w:ascii="Tahoma" w:hAnsi="Tahoma" w:cs="Tahoma"/>
                          <w:b/>
                          <w:color w:val="0000FF"/>
                          <w:sz w:val="26"/>
                          <w:szCs w:val="26"/>
                        </w:rPr>
                        <w:t xml:space="preserve"> </w:t>
                      </w:r>
                      <w:hyperlink r:id="rId19" w:history="1">
                        <w:r w:rsidR="00475B61" w:rsidRPr="0055553D">
                          <w:rPr>
                            <w:rStyle w:val="Hyperlink"/>
                            <w:rFonts w:ascii="Tahoma" w:hAnsi="Tahoma" w:cs="Tahoma"/>
                            <w:b/>
                            <w:sz w:val="26"/>
                            <w:szCs w:val="26"/>
                          </w:rPr>
                          <w:t>Early Years Consultation 2024</w:t>
                        </w:r>
                      </w:hyperlink>
                    </w:p>
                    <w:p w14:paraId="4AFFE1CF" w14:textId="77777777" w:rsidR="00475B61" w:rsidRPr="0055553D" w:rsidRDefault="00475B61" w:rsidP="002957DB">
                      <w:pPr>
                        <w:shd w:val="clear" w:color="auto" w:fill="CCFFFF"/>
                        <w:rPr>
                          <w:rFonts w:ascii="Tahoma" w:hAnsi="Tahoma" w:cs="Tahoma"/>
                          <w:b/>
                          <w:color w:val="0000FF"/>
                          <w:sz w:val="26"/>
                          <w:szCs w:val="26"/>
                        </w:rPr>
                      </w:pPr>
                    </w:p>
                    <w:p w14:paraId="0F3899C9" w14:textId="0D2F292E" w:rsidR="00A3192E" w:rsidRPr="00170902" w:rsidRDefault="00A3192E" w:rsidP="002957DB">
                      <w:pPr>
                        <w:shd w:val="clear" w:color="auto" w:fill="CCFFFF"/>
                        <w:rPr>
                          <w:rFonts w:ascii="Tahoma" w:hAnsi="Tahoma" w:cs="Tahoma"/>
                          <w:b/>
                          <w:color w:val="0000FF"/>
                          <w:sz w:val="22"/>
                          <w:szCs w:val="22"/>
                        </w:rPr>
                      </w:pPr>
                      <w:r w:rsidRPr="0055553D">
                        <w:rPr>
                          <w:rFonts w:ascii="Tahoma" w:hAnsi="Tahoma" w:cs="Tahoma"/>
                          <w:b/>
                          <w:sz w:val="26"/>
                          <w:szCs w:val="26"/>
                        </w:rPr>
                        <w:t>Th</w:t>
                      </w:r>
                      <w:r w:rsidR="0060759C" w:rsidRPr="0055553D">
                        <w:rPr>
                          <w:rFonts w:ascii="Tahoma" w:hAnsi="Tahoma" w:cs="Tahoma"/>
                          <w:b/>
                          <w:sz w:val="26"/>
                          <w:szCs w:val="26"/>
                        </w:rPr>
                        <w:t xml:space="preserve">e response </w:t>
                      </w:r>
                      <w:r w:rsidR="0055553D" w:rsidRPr="0055553D">
                        <w:rPr>
                          <w:rFonts w:ascii="Tahoma" w:hAnsi="Tahoma" w:cs="Tahoma"/>
                          <w:b/>
                          <w:sz w:val="26"/>
                          <w:szCs w:val="26"/>
                        </w:rPr>
                        <w:t xml:space="preserve">form </w:t>
                      </w:r>
                      <w:r w:rsidR="0060759C" w:rsidRPr="0055553D">
                        <w:rPr>
                          <w:rFonts w:ascii="Tahoma" w:hAnsi="Tahoma" w:cs="Tahoma"/>
                          <w:b/>
                          <w:sz w:val="26"/>
                          <w:szCs w:val="26"/>
                        </w:rPr>
                        <w:t xml:space="preserve">should be </w:t>
                      </w:r>
                      <w:r w:rsidR="0055553D" w:rsidRPr="0055553D">
                        <w:rPr>
                          <w:rFonts w:ascii="Tahoma" w:hAnsi="Tahoma" w:cs="Tahoma"/>
                          <w:b/>
                          <w:sz w:val="26"/>
                          <w:szCs w:val="26"/>
                        </w:rPr>
                        <w:t xml:space="preserve">completed and submitted </w:t>
                      </w:r>
                      <w:r w:rsidRPr="0055553D">
                        <w:rPr>
                          <w:rFonts w:ascii="Tahoma" w:hAnsi="Tahoma" w:cs="Tahoma"/>
                          <w:b/>
                          <w:sz w:val="26"/>
                          <w:szCs w:val="26"/>
                        </w:rPr>
                        <w:t xml:space="preserve">as soon as possible and no later than </w:t>
                      </w:r>
                      <w:r w:rsidR="004871C3" w:rsidRPr="0055553D">
                        <w:rPr>
                          <w:rFonts w:ascii="Tahoma" w:hAnsi="Tahoma" w:cs="Tahoma"/>
                          <w:b/>
                          <w:sz w:val="26"/>
                          <w:szCs w:val="26"/>
                          <w:u w:val="single"/>
                        </w:rPr>
                        <w:t xml:space="preserve">Wednesday </w:t>
                      </w:r>
                      <w:r w:rsidR="00AA5234" w:rsidRPr="0055553D">
                        <w:rPr>
                          <w:rFonts w:ascii="Tahoma" w:hAnsi="Tahoma" w:cs="Tahoma"/>
                          <w:b/>
                          <w:sz w:val="26"/>
                          <w:szCs w:val="26"/>
                          <w:u w:val="single"/>
                        </w:rPr>
                        <w:t>2</w:t>
                      </w:r>
                      <w:r w:rsidR="005D0BB8" w:rsidRPr="0055553D">
                        <w:rPr>
                          <w:rFonts w:ascii="Tahoma" w:hAnsi="Tahoma" w:cs="Tahoma"/>
                          <w:b/>
                          <w:sz w:val="26"/>
                          <w:szCs w:val="26"/>
                          <w:u w:val="single"/>
                        </w:rPr>
                        <w:t>1</w:t>
                      </w:r>
                      <w:r w:rsidRPr="0055553D">
                        <w:rPr>
                          <w:rFonts w:ascii="Tahoma" w:hAnsi="Tahoma" w:cs="Tahoma"/>
                          <w:b/>
                          <w:sz w:val="26"/>
                          <w:szCs w:val="26"/>
                          <w:u w:val="single"/>
                        </w:rPr>
                        <w:t xml:space="preserve"> </w:t>
                      </w:r>
                      <w:r w:rsidR="00AA5234" w:rsidRPr="0055553D">
                        <w:rPr>
                          <w:rFonts w:ascii="Tahoma" w:hAnsi="Tahoma" w:cs="Tahoma"/>
                          <w:b/>
                          <w:sz w:val="26"/>
                          <w:szCs w:val="26"/>
                          <w:u w:val="single"/>
                        </w:rPr>
                        <w:t>February</w:t>
                      </w:r>
                      <w:r w:rsidRPr="0055553D">
                        <w:rPr>
                          <w:rFonts w:ascii="Tahoma" w:hAnsi="Tahoma" w:cs="Tahoma"/>
                          <w:b/>
                          <w:sz w:val="26"/>
                          <w:szCs w:val="26"/>
                          <w:u w:val="single"/>
                        </w:rPr>
                        <w:t xml:space="preserve"> 202</w:t>
                      </w:r>
                      <w:r w:rsidR="004871C3" w:rsidRPr="0055553D">
                        <w:rPr>
                          <w:rFonts w:ascii="Tahoma" w:hAnsi="Tahoma" w:cs="Tahoma"/>
                          <w:b/>
                          <w:sz w:val="26"/>
                          <w:szCs w:val="26"/>
                          <w:u w:val="single"/>
                        </w:rPr>
                        <w:t>4</w:t>
                      </w:r>
                      <w:r w:rsidR="0055553D" w:rsidRPr="0055553D">
                        <w:rPr>
                          <w:rFonts w:ascii="Tahoma" w:hAnsi="Tahoma" w:cs="Tahoma"/>
                          <w:b/>
                          <w:sz w:val="26"/>
                          <w:szCs w:val="26"/>
                        </w:rPr>
                        <w:t>.</w:t>
                      </w:r>
                      <w:r w:rsidRPr="0055553D">
                        <w:rPr>
                          <w:rFonts w:ascii="Tahoma" w:hAnsi="Tahoma" w:cs="Tahoma"/>
                          <w:b/>
                          <w:sz w:val="26"/>
                          <w:szCs w:val="26"/>
                        </w:rPr>
                        <w:t xml:space="preserve">   </w:t>
                      </w:r>
                      <w:r w:rsidRPr="0055553D">
                        <w:rPr>
                          <w:rFonts w:ascii="Tahoma" w:hAnsi="Tahoma" w:cs="Tahoma"/>
                          <w:b/>
                          <w:sz w:val="22"/>
                          <w:szCs w:val="22"/>
                        </w:rPr>
                        <w:t xml:space="preserve">   </w:t>
                      </w:r>
                      <w:r w:rsidRPr="00170902">
                        <w:rPr>
                          <w:rFonts w:ascii="Tahoma" w:hAnsi="Tahoma" w:cs="Tahoma"/>
                          <w:b/>
                          <w:color w:val="0000FF"/>
                          <w:sz w:val="22"/>
                          <w:szCs w:val="22"/>
                        </w:rPr>
                        <w:t xml:space="preserve">                                     </w:t>
                      </w:r>
                    </w:p>
                    <w:p w14:paraId="09705AE9" w14:textId="77777777" w:rsidR="00A3192E" w:rsidRPr="00170902" w:rsidRDefault="00A3192E" w:rsidP="002957DB">
                      <w:pPr>
                        <w:shd w:val="clear" w:color="auto" w:fill="CCFFFF"/>
                        <w:rPr>
                          <w:rFonts w:ascii="Tahoma" w:hAnsi="Tahoma" w:cs="Tahoma"/>
                          <w:b/>
                          <w:color w:val="0000FF"/>
                          <w:sz w:val="22"/>
                          <w:szCs w:val="22"/>
                        </w:rPr>
                      </w:pPr>
                    </w:p>
                    <w:p w14:paraId="100A14F6" w14:textId="6C88C0F7" w:rsidR="00A3192E" w:rsidRPr="00170902" w:rsidRDefault="00A3192E" w:rsidP="00B277F1">
                      <w:pPr>
                        <w:shd w:val="clear" w:color="auto" w:fill="CCFFFF"/>
                        <w:spacing w:after="60"/>
                        <w:ind w:left="357"/>
                        <w:rPr>
                          <w:rFonts w:ascii="Tahoma" w:hAnsi="Tahoma" w:cs="Tahoma"/>
                          <w:b/>
                          <w:iCs/>
                          <w:color w:val="0000FF"/>
                          <w:sz w:val="22"/>
                          <w:szCs w:val="22"/>
                        </w:rPr>
                      </w:pPr>
                      <w:r w:rsidRPr="00170902">
                        <w:rPr>
                          <w:rFonts w:ascii="Tahoma" w:hAnsi="Tahoma" w:cs="Tahoma"/>
                          <w:b/>
                          <w:iCs/>
                          <w:color w:val="0000FF"/>
                          <w:sz w:val="22"/>
                          <w:szCs w:val="22"/>
                        </w:rPr>
                        <w:t xml:space="preserve"> </w:t>
                      </w:r>
                    </w:p>
                  </w:txbxContent>
                </v:textbox>
              </v:rect>
            </w:pict>
          </mc:Fallback>
        </mc:AlternateContent>
      </w:r>
    </w:p>
    <w:p w14:paraId="0C7E7455" w14:textId="77777777" w:rsidR="00C53A49" w:rsidRPr="00DE3CFF" w:rsidRDefault="00C53A49">
      <w:pPr>
        <w:rPr>
          <w:rFonts w:ascii="Arial Nova" w:hAnsi="Arial Nova"/>
        </w:rPr>
      </w:pPr>
    </w:p>
    <w:p w14:paraId="6A419CE5" w14:textId="77777777" w:rsidR="00C53A49" w:rsidRPr="00DE3CFF" w:rsidRDefault="00C53A49">
      <w:pPr>
        <w:rPr>
          <w:rFonts w:ascii="Arial Nova" w:hAnsi="Arial Nova"/>
        </w:rPr>
      </w:pPr>
    </w:p>
    <w:p w14:paraId="722CE9FC" w14:textId="77777777" w:rsidR="00C53A49" w:rsidRPr="00DE3CFF" w:rsidRDefault="00C53A49">
      <w:pPr>
        <w:rPr>
          <w:rFonts w:ascii="Arial Nova" w:hAnsi="Arial Nova"/>
        </w:rPr>
      </w:pPr>
    </w:p>
    <w:p w14:paraId="40195EDC" w14:textId="77777777" w:rsidR="00C53A49" w:rsidRPr="00DE3CFF" w:rsidRDefault="00C53A49">
      <w:pPr>
        <w:rPr>
          <w:rFonts w:ascii="Arial Nova" w:hAnsi="Arial Nova"/>
        </w:rPr>
      </w:pPr>
    </w:p>
    <w:p w14:paraId="2858F092" w14:textId="77777777" w:rsidR="00C53A49" w:rsidRPr="00DE3CFF" w:rsidRDefault="00C53A49">
      <w:pPr>
        <w:rPr>
          <w:rFonts w:ascii="Arial Nova" w:hAnsi="Arial Nova"/>
        </w:rPr>
      </w:pPr>
    </w:p>
    <w:p w14:paraId="7711D1ED" w14:textId="77777777" w:rsidR="00C53A49" w:rsidRPr="00DE3CFF" w:rsidRDefault="00C53A49">
      <w:pPr>
        <w:rPr>
          <w:rFonts w:ascii="Arial Nova" w:hAnsi="Arial Nova"/>
        </w:rPr>
      </w:pPr>
    </w:p>
    <w:p w14:paraId="01AF567B" w14:textId="77777777" w:rsidR="00C53A49" w:rsidRPr="00DE3CFF" w:rsidRDefault="00C53A49">
      <w:pPr>
        <w:rPr>
          <w:rFonts w:ascii="Arial Nova" w:hAnsi="Arial Nova"/>
        </w:rPr>
      </w:pPr>
    </w:p>
    <w:p w14:paraId="3E955705" w14:textId="77777777" w:rsidR="00C53A49" w:rsidRPr="00DE3CFF" w:rsidRDefault="00C53A49">
      <w:pPr>
        <w:pStyle w:val="Header"/>
        <w:tabs>
          <w:tab w:val="clear" w:pos="4153"/>
          <w:tab w:val="clear" w:pos="8306"/>
        </w:tabs>
        <w:rPr>
          <w:rFonts w:ascii="Arial Nova" w:hAnsi="Arial Nova"/>
        </w:rPr>
      </w:pPr>
    </w:p>
    <w:p w14:paraId="0238265A" w14:textId="77777777" w:rsidR="00C53A49" w:rsidRPr="00DE3CFF" w:rsidRDefault="00C53A49">
      <w:pPr>
        <w:rPr>
          <w:rFonts w:ascii="Arial Nova" w:hAnsi="Arial Nova"/>
        </w:rPr>
      </w:pPr>
    </w:p>
    <w:p w14:paraId="3F23F268" w14:textId="77777777" w:rsidR="00C53A49" w:rsidRPr="00DE3CFF" w:rsidRDefault="00C53A49">
      <w:pPr>
        <w:rPr>
          <w:rFonts w:ascii="Arial Nova" w:hAnsi="Arial Nova"/>
        </w:rPr>
      </w:pPr>
    </w:p>
    <w:p w14:paraId="611763F6" w14:textId="77777777" w:rsidR="00606BCA" w:rsidRPr="00DE3CFF" w:rsidRDefault="00606BCA" w:rsidP="00606BCA">
      <w:pPr>
        <w:pStyle w:val="Title"/>
        <w:jc w:val="left"/>
        <w:rPr>
          <w:rFonts w:ascii="Arial Nova" w:hAnsi="Arial Nova"/>
          <w:color w:val="0000FF"/>
          <w:sz w:val="28"/>
          <w:u w:val="none"/>
        </w:rPr>
      </w:pPr>
    </w:p>
    <w:p w14:paraId="5962BF97" w14:textId="77777777" w:rsidR="00606BCA" w:rsidRPr="00DE3CFF" w:rsidRDefault="00606BCA" w:rsidP="00606BCA">
      <w:pPr>
        <w:pStyle w:val="Title"/>
        <w:jc w:val="left"/>
        <w:rPr>
          <w:rFonts w:ascii="Arial Nova" w:hAnsi="Arial Nova"/>
          <w:color w:val="0000FF"/>
          <w:sz w:val="28"/>
          <w:u w:val="none"/>
        </w:rPr>
      </w:pPr>
    </w:p>
    <w:p w14:paraId="3C5CDAEC" w14:textId="77777777" w:rsidR="00170902" w:rsidRPr="00DE3CFF" w:rsidRDefault="00170902" w:rsidP="00453D27">
      <w:pPr>
        <w:pStyle w:val="Title"/>
        <w:jc w:val="left"/>
        <w:rPr>
          <w:rFonts w:ascii="Arial Nova" w:hAnsi="Arial Nova"/>
          <w:sz w:val="28"/>
        </w:rPr>
      </w:pPr>
    </w:p>
    <w:p w14:paraId="51476C1F" w14:textId="77777777" w:rsidR="00453D27" w:rsidRPr="00DE3CFF" w:rsidRDefault="0027366D" w:rsidP="00453D27">
      <w:pPr>
        <w:pStyle w:val="Title"/>
        <w:jc w:val="left"/>
        <w:rPr>
          <w:rFonts w:ascii="Arial Nova" w:hAnsi="Arial Nova"/>
          <w:color w:val="0000FF"/>
          <w:sz w:val="28"/>
          <w:u w:val="none"/>
        </w:rPr>
      </w:pPr>
      <w:r w:rsidRPr="00DE3CFF">
        <w:rPr>
          <w:rFonts w:ascii="Arial Nova" w:hAnsi="Arial Nova"/>
          <w:sz w:val="28"/>
        </w:rPr>
        <w:t xml:space="preserve">Return to – </w:t>
      </w:r>
      <w:hyperlink w:anchor="_Contents" w:history="1">
        <w:r w:rsidRPr="00DE3CFF">
          <w:rPr>
            <w:rStyle w:val="Hyperlink"/>
            <w:rFonts w:ascii="Arial Nova" w:hAnsi="Arial Nova"/>
            <w:sz w:val="28"/>
          </w:rPr>
          <w:t>Contents</w:t>
        </w:r>
      </w:hyperlink>
      <w:r w:rsidRPr="00DE3CFF">
        <w:rPr>
          <w:rFonts w:ascii="Arial Nova" w:hAnsi="Arial Nova"/>
          <w:sz w:val="28"/>
        </w:rPr>
        <w:t xml:space="preserve"> page</w:t>
      </w:r>
    </w:p>
    <w:p w14:paraId="3B4097A4" w14:textId="1FFD8F4C" w:rsidR="00042E31" w:rsidRPr="00DE3CFF" w:rsidRDefault="00453D27" w:rsidP="0030035D">
      <w:pPr>
        <w:spacing w:after="60"/>
        <w:rPr>
          <w:rFonts w:ascii="Arial Nova" w:hAnsi="Arial Nova" w:cs="Arial"/>
          <w:b/>
          <w:u w:val="single"/>
          <w:lang w:eastAsia="en-GB"/>
        </w:rPr>
      </w:pPr>
      <w:r w:rsidRPr="00DE3CFF">
        <w:rPr>
          <w:rFonts w:ascii="Arial Nova" w:hAnsi="Arial Nova"/>
          <w:color w:val="0000FF"/>
          <w:sz w:val="28"/>
        </w:rPr>
        <w:br w:type="page"/>
      </w:r>
      <w:bookmarkStart w:id="11" w:name="_Hlk51235485"/>
      <w:r w:rsidR="00042E31" w:rsidRPr="00DE3CFF">
        <w:rPr>
          <w:rFonts w:ascii="Arial Nova" w:hAnsi="Arial Nova" w:cs="Arial"/>
          <w:b/>
          <w:lang w:eastAsia="en-GB"/>
        </w:rPr>
        <w:lastRenderedPageBreak/>
        <w:t>2.2</w:t>
      </w:r>
      <w:r w:rsidR="00042E31" w:rsidRPr="00DE3CFF">
        <w:rPr>
          <w:rFonts w:ascii="Arial Nova" w:hAnsi="Arial Nova" w:cs="Arial"/>
          <w:b/>
          <w:lang w:eastAsia="en-GB"/>
        </w:rPr>
        <w:tab/>
      </w:r>
      <w:r w:rsidR="00B506D2">
        <w:rPr>
          <w:rFonts w:ascii="Arial Nova" w:hAnsi="Arial Nova" w:cs="Arial"/>
          <w:b/>
          <w:u w:val="single"/>
          <w:lang w:eastAsia="en-GB"/>
        </w:rPr>
        <w:t>Dedicated S</w:t>
      </w:r>
      <w:r w:rsidR="00042E31" w:rsidRPr="00DE3CFF">
        <w:rPr>
          <w:rFonts w:ascii="Arial Nova" w:hAnsi="Arial Nova" w:cs="Arial"/>
          <w:b/>
          <w:u w:val="single"/>
          <w:lang w:eastAsia="en-GB"/>
        </w:rPr>
        <w:t>chool</w:t>
      </w:r>
      <w:r w:rsidR="00B506D2">
        <w:rPr>
          <w:rFonts w:ascii="Arial Nova" w:hAnsi="Arial Nova" w:cs="Arial"/>
          <w:b/>
          <w:u w:val="single"/>
          <w:lang w:eastAsia="en-GB"/>
        </w:rPr>
        <w:t>s Grant</w:t>
      </w:r>
      <w:r w:rsidR="00042E31" w:rsidRPr="00DE3CFF">
        <w:rPr>
          <w:rFonts w:ascii="Arial Nova" w:hAnsi="Arial Nova" w:cs="Arial"/>
          <w:b/>
          <w:u w:val="single"/>
          <w:lang w:eastAsia="en-GB"/>
        </w:rPr>
        <w:t>: 202</w:t>
      </w:r>
      <w:r w:rsidR="00881EFD">
        <w:rPr>
          <w:rFonts w:ascii="Arial Nova" w:hAnsi="Arial Nova" w:cs="Arial"/>
          <w:b/>
          <w:u w:val="single"/>
          <w:lang w:eastAsia="en-GB"/>
        </w:rPr>
        <w:t>4</w:t>
      </w:r>
      <w:r w:rsidR="00042E31" w:rsidRPr="00DE3CFF">
        <w:rPr>
          <w:rFonts w:ascii="Arial Nova" w:hAnsi="Arial Nova" w:cs="Arial"/>
          <w:b/>
          <w:u w:val="single"/>
          <w:lang w:eastAsia="en-GB"/>
        </w:rPr>
        <w:t>/2</w:t>
      </w:r>
      <w:r w:rsidR="00054C4D">
        <w:rPr>
          <w:rFonts w:ascii="Arial Nova" w:hAnsi="Arial Nova" w:cs="Arial"/>
          <w:b/>
          <w:u w:val="single"/>
          <w:lang w:eastAsia="en-GB"/>
        </w:rPr>
        <w:t>5</w:t>
      </w:r>
    </w:p>
    <w:p w14:paraId="594BBF40" w14:textId="77777777" w:rsidR="0030035D" w:rsidRDefault="00420354" w:rsidP="00420354">
      <w:pPr>
        <w:spacing w:after="120"/>
        <w:ind w:left="720"/>
        <w:rPr>
          <w:rFonts w:ascii="Arial Nova" w:hAnsi="Arial Nova"/>
          <w:sz w:val="22"/>
          <w:szCs w:val="22"/>
        </w:rPr>
      </w:pPr>
      <w:r w:rsidRPr="00420354">
        <w:rPr>
          <w:rFonts w:ascii="Arial Nova" w:hAnsi="Arial Nova"/>
          <w:sz w:val="22"/>
          <w:szCs w:val="22"/>
        </w:rPr>
        <w:t xml:space="preserve">The DfE confirmed the arrangements for the financial year 2024/25 at the end of the Autumn term 2023.  It was confirmed that the core schools budget will total over £59.6 billion in 2024-25. The total includes the additional funding for teachers’ pay announced in July 2023, as part of the Teachers Pay Additional Grant, that provided an additional £482.5 million in 2023-24, and £827.5 million for 2024-25 for mainstream, special and alternative provision schools.  </w:t>
      </w:r>
    </w:p>
    <w:p w14:paraId="397BD757" w14:textId="0988FC1D" w:rsidR="00420354" w:rsidRPr="00420354" w:rsidRDefault="0030035D" w:rsidP="00420354">
      <w:pPr>
        <w:spacing w:after="120"/>
        <w:ind w:left="720"/>
        <w:rPr>
          <w:rFonts w:ascii="Arial Nova" w:hAnsi="Arial Nova"/>
          <w:sz w:val="22"/>
          <w:szCs w:val="22"/>
        </w:rPr>
      </w:pPr>
      <w:r>
        <w:rPr>
          <w:rFonts w:ascii="Arial Nova" w:hAnsi="Arial Nova"/>
          <w:sz w:val="22"/>
          <w:szCs w:val="22"/>
        </w:rPr>
        <w:t>For Enfield, t</w:t>
      </w:r>
      <w:r w:rsidR="00420354" w:rsidRPr="00420354">
        <w:rPr>
          <w:rFonts w:ascii="Arial Nova" w:hAnsi="Arial Nova"/>
          <w:sz w:val="22"/>
          <w:szCs w:val="22"/>
        </w:rPr>
        <w:t>his has resulted in:</w:t>
      </w:r>
    </w:p>
    <w:p w14:paraId="6A5EBA90" w14:textId="77777777" w:rsidR="008B52D5" w:rsidRDefault="00420354" w:rsidP="00BB3CD2">
      <w:pPr>
        <w:pStyle w:val="ListParagraph"/>
        <w:numPr>
          <w:ilvl w:val="0"/>
          <w:numId w:val="14"/>
        </w:numPr>
        <w:spacing w:after="120"/>
        <w:ind w:left="1134" w:hanging="425"/>
        <w:contextualSpacing w:val="0"/>
        <w:rPr>
          <w:rFonts w:ascii="Arial Nova" w:eastAsia="Times New Roman" w:hAnsi="Arial Nova" w:cs="Times New Roman"/>
          <w:sz w:val="22"/>
          <w:szCs w:val="22"/>
        </w:rPr>
      </w:pPr>
      <w:r w:rsidRPr="00420354">
        <w:rPr>
          <w:rFonts w:ascii="Arial Nova" w:eastAsia="Times New Roman" w:hAnsi="Arial Nova" w:cs="Times New Roman"/>
          <w:b/>
          <w:bCs/>
          <w:sz w:val="22"/>
          <w:szCs w:val="22"/>
        </w:rPr>
        <w:t>Schools Block</w:t>
      </w:r>
      <w:r w:rsidRPr="00420354">
        <w:rPr>
          <w:rFonts w:ascii="Arial Nova" w:eastAsia="Times New Roman" w:hAnsi="Arial Nova" w:cs="Times New Roman"/>
          <w:sz w:val="22"/>
          <w:szCs w:val="22"/>
        </w:rPr>
        <w:t xml:space="preserve">: </w:t>
      </w:r>
      <w:r w:rsidR="006312A6">
        <w:rPr>
          <w:rFonts w:ascii="Arial Nova" w:eastAsia="Times New Roman" w:hAnsi="Arial Nova" w:cs="Times New Roman"/>
          <w:sz w:val="22"/>
          <w:szCs w:val="22"/>
        </w:rPr>
        <w:t xml:space="preserve">Nationally, </w:t>
      </w:r>
      <w:r w:rsidR="008B52D5">
        <w:rPr>
          <w:rFonts w:ascii="Arial Nova" w:eastAsia="Times New Roman" w:hAnsi="Arial Nova" w:cs="Times New Roman"/>
          <w:sz w:val="22"/>
          <w:szCs w:val="22"/>
        </w:rPr>
        <w:t>the</w:t>
      </w:r>
      <w:r w:rsidRPr="00420354">
        <w:rPr>
          <w:rFonts w:ascii="Arial Nova" w:eastAsia="Times New Roman" w:hAnsi="Arial Nova" w:cs="Times New Roman"/>
          <w:sz w:val="22"/>
          <w:szCs w:val="22"/>
        </w:rPr>
        <w:t xml:space="preserve"> increase for mainstream school through the mainstream schools national funding formula (NFF) </w:t>
      </w:r>
      <w:r w:rsidR="008B52D5">
        <w:rPr>
          <w:rFonts w:ascii="Arial Nova" w:eastAsia="Times New Roman" w:hAnsi="Arial Nova" w:cs="Times New Roman"/>
          <w:sz w:val="22"/>
          <w:szCs w:val="22"/>
        </w:rPr>
        <w:t>is</w:t>
      </w:r>
      <w:r w:rsidRPr="00420354">
        <w:rPr>
          <w:rFonts w:ascii="Arial Nova" w:eastAsia="Times New Roman" w:hAnsi="Arial Nova" w:cs="Times New Roman"/>
          <w:sz w:val="22"/>
          <w:szCs w:val="22"/>
        </w:rPr>
        <w:t xml:space="preserve"> 1.9% per pupil in 2024-25</w:t>
      </w:r>
      <w:r w:rsidR="008B52D5">
        <w:rPr>
          <w:rFonts w:ascii="Arial Nova" w:eastAsia="Times New Roman" w:hAnsi="Arial Nova" w:cs="Times New Roman"/>
          <w:sz w:val="22"/>
          <w:szCs w:val="22"/>
        </w:rPr>
        <w:t xml:space="preserve"> when </w:t>
      </w:r>
      <w:r w:rsidRPr="00420354">
        <w:rPr>
          <w:rFonts w:ascii="Arial Nova" w:eastAsia="Times New Roman" w:hAnsi="Arial Nova" w:cs="Times New Roman"/>
          <w:sz w:val="22"/>
          <w:szCs w:val="22"/>
        </w:rPr>
        <w:t xml:space="preserve">compared to 2023-24. </w:t>
      </w:r>
      <w:r w:rsidR="008B52D5">
        <w:rPr>
          <w:rFonts w:ascii="Arial Nova" w:eastAsia="Times New Roman" w:hAnsi="Arial Nova" w:cs="Times New Roman"/>
          <w:sz w:val="22"/>
          <w:szCs w:val="22"/>
        </w:rPr>
        <w:t xml:space="preserve">This includes the </w:t>
      </w:r>
      <w:r w:rsidRPr="00420354">
        <w:rPr>
          <w:rFonts w:ascii="Arial Nova" w:eastAsia="Times New Roman" w:hAnsi="Arial Nova" w:cs="Times New Roman"/>
          <w:sz w:val="22"/>
          <w:szCs w:val="22"/>
        </w:rPr>
        <w:t xml:space="preserve">Mainstream Schools Additional Grant (MSAG) funding </w:t>
      </w:r>
      <w:r w:rsidR="008B52D5">
        <w:rPr>
          <w:rFonts w:ascii="Arial Nova" w:eastAsia="Times New Roman" w:hAnsi="Arial Nova" w:cs="Times New Roman"/>
          <w:sz w:val="22"/>
          <w:szCs w:val="22"/>
        </w:rPr>
        <w:t xml:space="preserve">with the </w:t>
      </w:r>
      <w:r w:rsidRPr="00420354">
        <w:rPr>
          <w:rFonts w:ascii="Arial Nova" w:eastAsia="Times New Roman" w:hAnsi="Arial Nova" w:cs="Times New Roman"/>
          <w:sz w:val="22"/>
          <w:szCs w:val="22"/>
        </w:rPr>
        <w:t>year-on-year funding comparisons include the funding from the MSAG for 2023-24.</w:t>
      </w:r>
    </w:p>
    <w:p w14:paraId="286B16BA" w14:textId="475FA5F9" w:rsidR="008B52D5" w:rsidRPr="008B52D5" w:rsidRDefault="008B52D5" w:rsidP="00BB3CD2">
      <w:pPr>
        <w:pStyle w:val="ListParagraph"/>
        <w:numPr>
          <w:ilvl w:val="0"/>
          <w:numId w:val="14"/>
        </w:numPr>
        <w:spacing w:after="120"/>
        <w:ind w:left="1134" w:hanging="425"/>
        <w:contextualSpacing w:val="0"/>
        <w:rPr>
          <w:rFonts w:ascii="Arial Nova" w:eastAsia="Times New Roman" w:hAnsi="Arial Nova" w:cs="Times New Roman"/>
          <w:sz w:val="22"/>
          <w:szCs w:val="22"/>
        </w:rPr>
      </w:pPr>
      <w:r w:rsidRPr="008B52D5">
        <w:rPr>
          <w:rFonts w:ascii="Arial Nova" w:eastAsia="Times New Roman" w:hAnsi="Arial Nova" w:cs="Times New Roman"/>
          <w:sz w:val="22"/>
          <w:szCs w:val="22"/>
        </w:rPr>
        <w:t>Enfield’s</w:t>
      </w:r>
      <w:r>
        <w:rPr>
          <w:rFonts w:ascii="Arial Nova" w:eastAsia="Times New Roman" w:hAnsi="Arial Nova" w:cs="Times New Roman"/>
          <w:b/>
          <w:bCs/>
          <w:sz w:val="22"/>
          <w:szCs w:val="22"/>
        </w:rPr>
        <w:t xml:space="preserve"> </w:t>
      </w:r>
      <w:r w:rsidRPr="008B52D5">
        <w:rPr>
          <w:sz w:val="22"/>
          <w:szCs w:val="22"/>
        </w:rPr>
        <w:t xml:space="preserve">allocation had been impacted by a net reduction of 527 (1.08%) pupils between October 2022 and October 2023. The pupil led increasing by 0.92%, which includes the MSAG transferred </w:t>
      </w:r>
      <w:r w:rsidR="00A04D5D">
        <w:rPr>
          <w:sz w:val="22"/>
          <w:szCs w:val="22"/>
        </w:rPr>
        <w:t>in</w:t>
      </w:r>
      <w:r w:rsidRPr="008B52D5">
        <w:rPr>
          <w:sz w:val="22"/>
          <w:szCs w:val="22"/>
        </w:rPr>
        <w:t>to the</w:t>
      </w:r>
      <w:r w:rsidR="00A04D5D">
        <w:rPr>
          <w:sz w:val="22"/>
          <w:szCs w:val="22"/>
        </w:rPr>
        <w:t xml:space="preserve"> funding formula</w:t>
      </w:r>
      <w:r w:rsidRPr="008B52D5">
        <w:rPr>
          <w:sz w:val="22"/>
          <w:szCs w:val="22"/>
        </w:rPr>
        <w:t xml:space="preserve">. </w:t>
      </w:r>
    </w:p>
    <w:p w14:paraId="490D8A88" w14:textId="723A3F2F" w:rsidR="00E63D3B" w:rsidRPr="00E63D3B" w:rsidRDefault="00420354" w:rsidP="00BB3CD2">
      <w:pPr>
        <w:pStyle w:val="ListParagraph"/>
        <w:numPr>
          <w:ilvl w:val="0"/>
          <w:numId w:val="14"/>
        </w:numPr>
        <w:spacing w:after="120"/>
        <w:ind w:left="1134" w:hanging="425"/>
        <w:contextualSpacing w:val="0"/>
        <w:rPr>
          <w:rFonts w:ascii="Arial Nova" w:eastAsia="Times New Roman" w:hAnsi="Arial Nova" w:cs="Times New Roman"/>
          <w:sz w:val="22"/>
          <w:szCs w:val="22"/>
        </w:rPr>
      </w:pPr>
      <w:r w:rsidRPr="00420354">
        <w:rPr>
          <w:rFonts w:ascii="Arial Nova" w:eastAsia="Times New Roman" w:hAnsi="Arial Nova" w:cs="Times New Roman"/>
          <w:b/>
          <w:bCs/>
          <w:sz w:val="22"/>
          <w:szCs w:val="22"/>
        </w:rPr>
        <w:t>High Needs Block</w:t>
      </w:r>
      <w:r w:rsidRPr="00420354">
        <w:rPr>
          <w:rFonts w:ascii="Arial Nova" w:eastAsia="Times New Roman" w:hAnsi="Arial Nova" w:cs="Times New Roman"/>
          <w:sz w:val="22"/>
          <w:szCs w:val="22"/>
        </w:rPr>
        <w:t xml:space="preserve">:  </w:t>
      </w:r>
      <w:r w:rsidR="00A04D5D">
        <w:rPr>
          <w:rFonts w:ascii="Arial Nova" w:eastAsia="Times New Roman" w:hAnsi="Arial Nova" w:cs="Times New Roman"/>
          <w:sz w:val="22"/>
          <w:szCs w:val="22"/>
        </w:rPr>
        <w:t>Nationally, f</w:t>
      </w:r>
      <w:r w:rsidRPr="00420354">
        <w:rPr>
          <w:rFonts w:ascii="Arial Nova" w:eastAsia="Times New Roman" w:hAnsi="Arial Nova" w:cs="Times New Roman"/>
          <w:sz w:val="22"/>
          <w:szCs w:val="22"/>
        </w:rPr>
        <w:t xml:space="preserve">unding </w:t>
      </w:r>
      <w:r w:rsidR="00A04D5D">
        <w:rPr>
          <w:rFonts w:ascii="Arial Nova" w:eastAsia="Times New Roman" w:hAnsi="Arial Nova" w:cs="Times New Roman"/>
          <w:sz w:val="22"/>
          <w:szCs w:val="22"/>
        </w:rPr>
        <w:t>i</w:t>
      </w:r>
      <w:r w:rsidRPr="00420354">
        <w:rPr>
          <w:rFonts w:ascii="Arial Nova" w:eastAsia="Times New Roman" w:hAnsi="Arial Nova" w:cs="Times New Roman"/>
          <w:sz w:val="22"/>
          <w:szCs w:val="22"/>
        </w:rPr>
        <w:t>ncreas</w:t>
      </w:r>
      <w:r w:rsidR="00A04D5D">
        <w:rPr>
          <w:rFonts w:ascii="Arial Nova" w:eastAsia="Times New Roman" w:hAnsi="Arial Nova" w:cs="Times New Roman"/>
          <w:sz w:val="22"/>
          <w:szCs w:val="22"/>
        </w:rPr>
        <w:t>ed</w:t>
      </w:r>
      <w:r w:rsidRPr="00420354">
        <w:rPr>
          <w:rFonts w:ascii="Arial Nova" w:eastAsia="Times New Roman" w:hAnsi="Arial Nova" w:cs="Times New Roman"/>
          <w:sz w:val="22"/>
          <w:szCs w:val="22"/>
        </w:rPr>
        <w:t xml:space="preserve"> by a further £440 million, or 4.3%.</w:t>
      </w:r>
      <w:r w:rsidR="005131F8">
        <w:rPr>
          <w:rFonts w:ascii="Arial Nova" w:eastAsia="Times New Roman" w:hAnsi="Arial Nova" w:cs="Times New Roman"/>
          <w:sz w:val="22"/>
          <w:szCs w:val="22"/>
        </w:rPr>
        <w:t xml:space="preserve"> Enfield’s allocation </w:t>
      </w:r>
      <w:r w:rsidR="00A01557" w:rsidRPr="00A01557">
        <w:rPr>
          <w:rFonts w:ascii="Arial Nova" w:eastAsia="Times New Roman" w:hAnsi="Arial Nova" w:cs="Times New Roman"/>
          <w:sz w:val="22"/>
          <w:szCs w:val="22"/>
        </w:rPr>
        <w:t>saw an increase of £2.411m (3.19%).</w:t>
      </w:r>
    </w:p>
    <w:p w14:paraId="68B15BA9" w14:textId="34EAFABF" w:rsidR="00E63D3B" w:rsidRPr="001426D5" w:rsidRDefault="00E63D3B" w:rsidP="00BB3CD2">
      <w:pPr>
        <w:pStyle w:val="ListParagraph"/>
        <w:numPr>
          <w:ilvl w:val="0"/>
          <w:numId w:val="14"/>
        </w:numPr>
        <w:ind w:left="1134" w:hanging="425"/>
        <w:contextualSpacing w:val="0"/>
        <w:rPr>
          <w:rFonts w:ascii="Arial Nova" w:eastAsia="Times New Roman" w:hAnsi="Arial Nova" w:cs="Times New Roman"/>
          <w:b/>
          <w:bCs/>
          <w:sz w:val="22"/>
          <w:szCs w:val="22"/>
        </w:rPr>
      </w:pPr>
      <w:r w:rsidRPr="00E63D3B">
        <w:rPr>
          <w:rFonts w:ascii="Arial Nova" w:eastAsia="Times New Roman" w:hAnsi="Arial Nova" w:cs="Times New Roman"/>
          <w:b/>
          <w:bCs/>
          <w:sz w:val="22"/>
          <w:szCs w:val="22"/>
        </w:rPr>
        <w:t>Early Years</w:t>
      </w:r>
      <w:r>
        <w:rPr>
          <w:rFonts w:ascii="Arial Nova" w:eastAsia="Times New Roman" w:hAnsi="Arial Nova" w:cs="Times New Roman"/>
          <w:b/>
          <w:bCs/>
          <w:sz w:val="22"/>
          <w:szCs w:val="22"/>
        </w:rPr>
        <w:t xml:space="preserve">: </w:t>
      </w:r>
      <w:r w:rsidR="00B35FF9">
        <w:rPr>
          <w:rFonts w:ascii="Arial Nova" w:hAnsi="Arial Nova"/>
          <w:sz w:val="22"/>
          <w:szCs w:val="22"/>
        </w:rPr>
        <w:t>Enfield’s</w:t>
      </w:r>
      <w:r w:rsidRPr="00E63D3B">
        <w:rPr>
          <w:rFonts w:ascii="Arial Nova" w:hAnsi="Arial Nova"/>
          <w:sz w:val="22"/>
          <w:szCs w:val="22"/>
        </w:rPr>
        <w:t xml:space="preserve"> allocation</w:t>
      </w:r>
      <w:r w:rsidR="00B35FF9">
        <w:rPr>
          <w:rFonts w:ascii="Arial Nova" w:hAnsi="Arial Nova"/>
          <w:sz w:val="22"/>
          <w:szCs w:val="22"/>
        </w:rPr>
        <w:t xml:space="preserve"> </w:t>
      </w:r>
      <w:r w:rsidRPr="00E63D3B">
        <w:rPr>
          <w:rFonts w:ascii="Arial Nova" w:hAnsi="Arial Nova"/>
          <w:sz w:val="22"/>
          <w:szCs w:val="22"/>
        </w:rPr>
        <w:t>is £39.095m, an increase by £12.954m or 49.55% compared to 2023/24. This reflects the introduction of a new national funding formula for children aged 9 months up to (and including) 2 year olds and the extension of the Early Years Pupil Premium and Disability Access fund. Early years funding is subject to further in-year adjustmen</w:t>
      </w:r>
      <w:r w:rsidRPr="00E63D3B">
        <w:rPr>
          <w:rFonts w:ascii="Arial Nova" w:hAnsi="Arial Nova"/>
          <w:b/>
          <w:bCs/>
          <w:sz w:val="22"/>
          <w:szCs w:val="22"/>
        </w:rPr>
        <w:t>ts.</w:t>
      </w:r>
    </w:p>
    <w:p w14:paraId="5CD142F2" w14:textId="25477008" w:rsidR="001426D5" w:rsidRPr="0027110E" w:rsidRDefault="001426D5" w:rsidP="00BB3CD2">
      <w:pPr>
        <w:pStyle w:val="ListParagraph"/>
        <w:numPr>
          <w:ilvl w:val="0"/>
          <w:numId w:val="14"/>
        </w:numPr>
        <w:spacing w:before="120" w:after="120"/>
        <w:ind w:left="1134" w:hanging="425"/>
        <w:contextualSpacing w:val="0"/>
        <w:rPr>
          <w:rFonts w:ascii="Arial Nova" w:eastAsia="Times New Roman" w:hAnsi="Arial Nova" w:cs="Times New Roman"/>
          <w:sz w:val="22"/>
          <w:szCs w:val="22"/>
        </w:rPr>
      </w:pPr>
      <w:r>
        <w:rPr>
          <w:rFonts w:ascii="Arial Nova" w:eastAsia="Times New Roman" w:hAnsi="Arial Nova" w:cs="Times New Roman"/>
          <w:b/>
          <w:bCs/>
          <w:sz w:val="22"/>
          <w:szCs w:val="22"/>
        </w:rPr>
        <w:t>Central Services Schools Block</w:t>
      </w:r>
      <w:r w:rsidR="009E10FF">
        <w:rPr>
          <w:rFonts w:ascii="Arial Nova" w:eastAsia="Times New Roman" w:hAnsi="Arial Nova" w:cs="Times New Roman"/>
          <w:b/>
          <w:bCs/>
          <w:sz w:val="22"/>
          <w:szCs w:val="22"/>
        </w:rPr>
        <w:t xml:space="preserve"> (CSSB)</w:t>
      </w:r>
      <w:r>
        <w:rPr>
          <w:rFonts w:ascii="Arial Nova" w:eastAsia="Times New Roman" w:hAnsi="Arial Nova" w:cs="Times New Roman"/>
          <w:b/>
          <w:bCs/>
          <w:sz w:val="22"/>
          <w:szCs w:val="22"/>
        </w:rPr>
        <w:t xml:space="preserve">: </w:t>
      </w:r>
      <w:r w:rsidR="009E10FF">
        <w:rPr>
          <w:rFonts w:ascii="Arial Nova" w:eastAsia="Times New Roman" w:hAnsi="Arial Nova" w:cs="Times New Roman"/>
          <w:b/>
          <w:bCs/>
          <w:sz w:val="22"/>
          <w:szCs w:val="22"/>
        </w:rPr>
        <w:t xml:space="preserve"> </w:t>
      </w:r>
      <w:r w:rsidR="00DB52CE" w:rsidRPr="00DB52CE">
        <w:rPr>
          <w:rFonts w:ascii="Arial Nova" w:eastAsia="Times New Roman" w:hAnsi="Arial Nova" w:cs="Times New Roman"/>
          <w:sz w:val="22"/>
          <w:szCs w:val="22"/>
        </w:rPr>
        <w:t xml:space="preserve">Enfield’s </w:t>
      </w:r>
      <w:r w:rsidR="0027110E">
        <w:rPr>
          <w:rFonts w:ascii="Arial Nova" w:eastAsia="Times New Roman" w:hAnsi="Arial Nova" w:cs="Times New Roman"/>
          <w:sz w:val="22"/>
          <w:szCs w:val="22"/>
        </w:rPr>
        <w:t>allocation</w:t>
      </w:r>
      <w:r w:rsidR="009E10FF" w:rsidRPr="00DB52CE">
        <w:rPr>
          <w:rFonts w:ascii="Arial Nova" w:eastAsia="Times New Roman" w:hAnsi="Arial Nova" w:cs="Times New Roman"/>
          <w:sz w:val="22"/>
          <w:szCs w:val="22"/>
        </w:rPr>
        <w:t xml:space="preserve"> </w:t>
      </w:r>
      <w:r w:rsidR="00DB52CE" w:rsidRPr="00DB52CE">
        <w:rPr>
          <w:rFonts w:ascii="Arial Nova" w:eastAsia="Times New Roman" w:hAnsi="Arial Nova" w:cs="Times New Roman"/>
          <w:sz w:val="22"/>
          <w:szCs w:val="22"/>
        </w:rPr>
        <w:t xml:space="preserve">has </w:t>
      </w:r>
      <w:r w:rsidR="0027110E">
        <w:rPr>
          <w:rFonts w:ascii="Arial Nova" w:eastAsia="Times New Roman" w:hAnsi="Arial Nova" w:cs="Times New Roman"/>
          <w:sz w:val="22"/>
          <w:szCs w:val="22"/>
        </w:rPr>
        <w:t>decreased</w:t>
      </w:r>
      <w:r w:rsidR="00365D38">
        <w:rPr>
          <w:rFonts w:ascii="Arial Nova" w:eastAsia="Times New Roman" w:hAnsi="Arial Nova" w:cs="Times New Roman"/>
          <w:sz w:val="22"/>
          <w:szCs w:val="22"/>
        </w:rPr>
        <w:t xml:space="preserve"> by </w:t>
      </w:r>
      <w:r w:rsidR="003B5A31">
        <w:rPr>
          <w:rFonts w:ascii="Arial Nova" w:eastAsia="Times New Roman" w:hAnsi="Arial Nova" w:cs="Times New Roman"/>
          <w:sz w:val="22"/>
          <w:szCs w:val="22"/>
        </w:rPr>
        <w:t>£40k</w:t>
      </w:r>
      <w:r w:rsidR="00DB52CE" w:rsidRPr="00DB52CE">
        <w:rPr>
          <w:rFonts w:ascii="Arial Nova" w:eastAsia="Times New Roman" w:hAnsi="Arial Nova" w:cs="Times New Roman"/>
          <w:sz w:val="22"/>
          <w:szCs w:val="22"/>
        </w:rPr>
        <w:t xml:space="preserve"> </w:t>
      </w:r>
      <w:r w:rsidR="005A41A8">
        <w:rPr>
          <w:rFonts w:ascii="Arial Nova" w:eastAsia="Times New Roman" w:hAnsi="Arial Nova" w:cs="Times New Roman"/>
          <w:sz w:val="22"/>
          <w:szCs w:val="22"/>
        </w:rPr>
        <w:t xml:space="preserve">to </w:t>
      </w:r>
      <w:r w:rsidR="00DB52CE" w:rsidRPr="00DB52CE">
        <w:rPr>
          <w:rFonts w:ascii="Arial Nova" w:eastAsia="Times New Roman" w:hAnsi="Arial Nova" w:cs="Times New Roman"/>
          <w:sz w:val="22"/>
          <w:szCs w:val="22"/>
        </w:rPr>
        <w:t>£2.4m</w:t>
      </w:r>
      <w:r w:rsidR="0027110E">
        <w:rPr>
          <w:rFonts w:ascii="Arial Nova" w:eastAsia="Times New Roman" w:hAnsi="Arial Nova" w:cs="Times New Roman"/>
          <w:sz w:val="22"/>
          <w:szCs w:val="22"/>
        </w:rPr>
        <w:t xml:space="preserve"> </w:t>
      </w:r>
      <w:r w:rsidR="00DB52CE" w:rsidRPr="0027110E">
        <w:rPr>
          <w:rFonts w:ascii="Arial Nova" w:hAnsi="Arial Nova"/>
          <w:sz w:val="22"/>
          <w:szCs w:val="22"/>
        </w:rPr>
        <w:t>(</w:t>
      </w:r>
      <w:r w:rsidR="00DB52CE" w:rsidRPr="003B5A31">
        <w:rPr>
          <w:rFonts w:ascii="Arial Nova" w:hAnsi="Arial Nova"/>
          <w:color w:val="C00000"/>
          <w:sz w:val="22"/>
          <w:szCs w:val="22"/>
        </w:rPr>
        <w:t>-1.63%</w:t>
      </w:r>
      <w:r w:rsidR="00DB52CE" w:rsidRPr="0027110E">
        <w:rPr>
          <w:rFonts w:ascii="Arial Nova" w:hAnsi="Arial Nova"/>
          <w:sz w:val="22"/>
          <w:szCs w:val="22"/>
        </w:rPr>
        <w:t xml:space="preserve">) </w:t>
      </w:r>
      <w:r w:rsidR="00E53DB9">
        <w:rPr>
          <w:rFonts w:ascii="Arial Nova" w:hAnsi="Arial Nova"/>
          <w:sz w:val="22"/>
          <w:szCs w:val="22"/>
        </w:rPr>
        <w:t>due to</w:t>
      </w:r>
      <w:r w:rsidR="00DB52CE" w:rsidRPr="0027110E">
        <w:rPr>
          <w:rFonts w:ascii="Arial Nova" w:hAnsi="Arial Nova"/>
          <w:sz w:val="22"/>
          <w:szCs w:val="22"/>
        </w:rPr>
        <w:t xml:space="preserve"> fall</w:t>
      </w:r>
      <w:r w:rsidR="00E53DB9">
        <w:rPr>
          <w:rFonts w:ascii="Arial Nova" w:hAnsi="Arial Nova"/>
          <w:sz w:val="22"/>
          <w:szCs w:val="22"/>
        </w:rPr>
        <w:t>ing</w:t>
      </w:r>
      <w:r w:rsidR="00DB52CE" w:rsidRPr="0027110E">
        <w:rPr>
          <w:rFonts w:ascii="Arial Nova" w:hAnsi="Arial Nova"/>
          <w:sz w:val="22"/>
          <w:szCs w:val="22"/>
        </w:rPr>
        <w:t xml:space="preserve"> pupil numbers and a reduction to the historic commitment aspect of the funding arrangements</w:t>
      </w:r>
      <w:r w:rsidR="002D1831">
        <w:rPr>
          <w:rFonts w:ascii="Arial Nova" w:hAnsi="Arial Nova"/>
          <w:sz w:val="22"/>
          <w:szCs w:val="22"/>
        </w:rPr>
        <w:t xml:space="preserve"> within this block</w:t>
      </w:r>
      <w:r w:rsidR="00DB52CE" w:rsidRPr="0027110E">
        <w:rPr>
          <w:rFonts w:ascii="Arial Nova" w:hAnsi="Arial Nova"/>
          <w:sz w:val="22"/>
          <w:szCs w:val="22"/>
        </w:rPr>
        <w:t>.</w:t>
      </w:r>
    </w:p>
    <w:p w14:paraId="4D457BC0" w14:textId="5BDF9241" w:rsidR="00042E31" w:rsidRPr="00DE3CFF" w:rsidRDefault="00042E31" w:rsidP="001502BD">
      <w:pPr>
        <w:kinsoku w:val="0"/>
        <w:overflowPunct w:val="0"/>
        <w:autoSpaceDE w:val="0"/>
        <w:autoSpaceDN w:val="0"/>
        <w:adjustRightInd w:val="0"/>
        <w:spacing w:after="120"/>
        <w:ind w:left="731"/>
        <w:rPr>
          <w:rFonts w:ascii="Arial Nova" w:hAnsi="Arial Nova" w:cs="Arial"/>
          <w:spacing w:val="-2"/>
          <w:sz w:val="22"/>
          <w:szCs w:val="22"/>
          <w:lang w:eastAsia="en-GB"/>
        </w:rPr>
      </w:pPr>
      <w:r w:rsidRPr="00DE3CFF">
        <w:rPr>
          <w:rFonts w:ascii="Arial Nova" w:hAnsi="Arial Nova" w:cs="Arial"/>
          <w:spacing w:val="-2"/>
          <w:sz w:val="22"/>
          <w:szCs w:val="22"/>
          <w:lang w:eastAsia="en-GB"/>
        </w:rPr>
        <w:t>Table 1 summari</w:t>
      </w:r>
      <w:r w:rsidR="008D7418">
        <w:rPr>
          <w:rFonts w:ascii="Arial Nova" w:hAnsi="Arial Nova" w:cs="Arial"/>
          <w:spacing w:val="-2"/>
          <w:sz w:val="22"/>
          <w:szCs w:val="22"/>
          <w:lang w:eastAsia="en-GB"/>
        </w:rPr>
        <w:t>ses</w:t>
      </w:r>
      <w:r w:rsidRPr="00DE3CFF">
        <w:rPr>
          <w:rFonts w:ascii="Arial Nova" w:hAnsi="Arial Nova" w:cs="Arial"/>
          <w:spacing w:val="-2"/>
          <w:sz w:val="22"/>
          <w:szCs w:val="22"/>
          <w:lang w:eastAsia="en-GB"/>
        </w:rPr>
        <w:t xml:space="preserve"> actual funding provided for 202</w:t>
      </w:r>
      <w:r w:rsidR="001502BD">
        <w:rPr>
          <w:rFonts w:ascii="Arial Nova" w:hAnsi="Arial Nova" w:cs="Arial"/>
          <w:spacing w:val="-2"/>
          <w:sz w:val="22"/>
          <w:szCs w:val="22"/>
          <w:lang w:eastAsia="en-GB"/>
        </w:rPr>
        <w:t>3</w:t>
      </w:r>
      <w:r w:rsidRPr="00DE3CFF">
        <w:rPr>
          <w:rFonts w:ascii="Arial Nova" w:hAnsi="Arial Nova" w:cs="Arial"/>
          <w:spacing w:val="-2"/>
          <w:sz w:val="22"/>
          <w:szCs w:val="22"/>
          <w:lang w:eastAsia="en-GB"/>
        </w:rPr>
        <w:t>/2</w:t>
      </w:r>
      <w:r w:rsidR="001502BD">
        <w:rPr>
          <w:rFonts w:ascii="Arial Nova" w:hAnsi="Arial Nova" w:cs="Arial"/>
          <w:spacing w:val="-2"/>
          <w:sz w:val="22"/>
          <w:szCs w:val="22"/>
          <w:lang w:eastAsia="en-GB"/>
        </w:rPr>
        <w:t>4</w:t>
      </w:r>
      <w:r w:rsidRPr="00DE3CFF">
        <w:rPr>
          <w:rFonts w:ascii="Arial Nova" w:hAnsi="Arial Nova" w:cs="Arial"/>
          <w:spacing w:val="-2"/>
          <w:sz w:val="22"/>
          <w:szCs w:val="22"/>
          <w:lang w:eastAsia="en-GB"/>
        </w:rPr>
        <w:t xml:space="preserve"> and </w:t>
      </w:r>
      <w:r w:rsidR="001502BD">
        <w:rPr>
          <w:rFonts w:ascii="Arial Nova" w:hAnsi="Arial Nova" w:cs="Arial"/>
          <w:spacing w:val="-2"/>
          <w:sz w:val="22"/>
          <w:szCs w:val="22"/>
          <w:lang w:eastAsia="en-GB"/>
        </w:rPr>
        <w:t>the</w:t>
      </w:r>
      <w:r w:rsidRPr="00DE3CFF">
        <w:rPr>
          <w:rFonts w:ascii="Arial Nova" w:hAnsi="Arial Nova" w:cs="Arial"/>
          <w:spacing w:val="-2"/>
          <w:sz w:val="22"/>
          <w:szCs w:val="22"/>
          <w:lang w:eastAsia="en-GB"/>
        </w:rPr>
        <w:t xml:space="preserve"> allocation for 202</w:t>
      </w:r>
      <w:r w:rsidR="00DB52CE">
        <w:rPr>
          <w:rFonts w:ascii="Arial Nova" w:hAnsi="Arial Nova" w:cs="Arial"/>
          <w:spacing w:val="-2"/>
          <w:sz w:val="22"/>
          <w:szCs w:val="22"/>
          <w:lang w:eastAsia="en-GB"/>
        </w:rPr>
        <w:t>4</w:t>
      </w:r>
      <w:r w:rsidRPr="00DE3CFF">
        <w:rPr>
          <w:rFonts w:ascii="Arial Nova" w:hAnsi="Arial Nova" w:cs="Arial"/>
          <w:spacing w:val="-2"/>
          <w:sz w:val="22"/>
          <w:szCs w:val="22"/>
          <w:lang w:eastAsia="en-GB"/>
        </w:rPr>
        <w:t>/2</w:t>
      </w:r>
      <w:r w:rsidR="00DB52CE">
        <w:rPr>
          <w:rFonts w:ascii="Arial Nova" w:hAnsi="Arial Nova" w:cs="Arial"/>
          <w:spacing w:val="-2"/>
          <w:sz w:val="22"/>
          <w:szCs w:val="22"/>
          <w:lang w:eastAsia="en-GB"/>
        </w:rPr>
        <w:t>5</w:t>
      </w:r>
      <w:r w:rsidRPr="00DE3CFF">
        <w:rPr>
          <w:rFonts w:ascii="Arial Nova" w:hAnsi="Arial Nova" w:cs="Arial"/>
          <w:spacing w:val="-2"/>
          <w:sz w:val="22"/>
          <w:szCs w:val="22"/>
          <w:lang w:eastAsia="en-GB"/>
        </w:rPr>
        <w:t>.</w:t>
      </w:r>
    </w:p>
    <w:p w14:paraId="7DA94B4A" w14:textId="2C80873D" w:rsidR="00042E31" w:rsidRDefault="00042E31" w:rsidP="00042E31">
      <w:pPr>
        <w:pStyle w:val="Caption"/>
        <w:keepNext/>
        <w:spacing w:after="120"/>
        <w:ind w:left="1440" w:firstLine="970"/>
        <w:rPr>
          <w:color w:val="7030A0"/>
          <w:sz w:val="22"/>
          <w:szCs w:val="22"/>
          <w:u w:val="single"/>
        </w:rPr>
      </w:pPr>
      <w:r w:rsidRPr="002957DB">
        <w:rPr>
          <w:color w:val="7030A0"/>
          <w:sz w:val="22"/>
          <w:szCs w:val="22"/>
          <w:u w:val="single"/>
        </w:rPr>
        <w:t xml:space="preserve">Table </w:t>
      </w:r>
      <w:r w:rsidRPr="002957DB">
        <w:rPr>
          <w:color w:val="7030A0"/>
          <w:sz w:val="22"/>
          <w:szCs w:val="22"/>
          <w:u w:val="single"/>
        </w:rPr>
        <w:fldChar w:fldCharType="begin"/>
      </w:r>
      <w:r w:rsidRPr="002957DB">
        <w:rPr>
          <w:color w:val="7030A0"/>
          <w:sz w:val="22"/>
          <w:szCs w:val="22"/>
          <w:u w:val="single"/>
        </w:rPr>
        <w:instrText xml:space="preserve"> SEQ Table \* ARABIC </w:instrText>
      </w:r>
      <w:r w:rsidRPr="002957DB">
        <w:rPr>
          <w:color w:val="7030A0"/>
          <w:sz w:val="22"/>
          <w:szCs w:val="22"/>
          <w:u w:val="single"/>
        </w:rPr>
        <w:fldChar w:fldCharType="separate"/>
      </w:r>
      <w:r w:rsidR="00CE3DDF">
        <w:rPr>
          <w:noProof/>
          <w:color w:val="7030A0"/>
          <w:sz w:val="22"/>
          <w:szCs w:val="22"/>
          <w:u w:val="single"/>
        </w:rPr>
        <w:t>1</w:t>
      </w:r>
      <w:r w:rsidRPr="002957DB">
        <w:rPr>
          <w:color w:val="7030A0"/>
          <w:sz w:val="22"/>
          <w:szCs w:val="22"/>
          <w:u w:val="single"/>
        </w:rPr>
        <w:fldChar w:fldCharType="end"/>
      </w:r>
      <w:r w:rsidRPr="002957DB">
        <w:rPr>
          <w:color w:val="7030A0"/>
          <w:sz w:val="22"/>
          <w:szCs w:val="22"/>
          <w:u w:val="single"/>
        </w:rPr>
        <w:t>: Summary of DSG for 20</w:t>
      </w:r>
      <w:r>
        <w:rPr>
          <w:color w:val="7030A0"/>
          <w:sz w:val="22"/>
          <w:szCs w:val="22"/>
          <w:u w:val="single"/>
        </w:rPr>
        <w:t>2</w:t>
      </w:r>
      <w:r w:rsidR="00DB52CE">
        <w:rPr>
          <w:color w:val="7030A0"/>
          <w:sz w:val="22"/>
          <w:szCs w:val="22"/>
          <w:u w:val="single"/>
        </w:rPr>
        <w:t>3</w:t>
      </w:r>
      <w:r w:rsidR="008D7418">
        <w:rPr>
          <w:color w:val="7030A0"/>
          <w:sz w:val="22"/>
          <w:szCs w:val="22"/>
          <w:u w:val="single"/>
        </w:rPr>
        <w:t>/2</w:t>
      </w:r>
      <w:r w:rsidR="00DB52CE">
        <w:rPr>
          <w:color w:val="7030A0"/>
          <w:sz w:val="22"/>
          <w:szCs w:val="22"/>
          <w:u w:val="single"/>
        </w:rPr>
        <w:t>4</w:t>
      </w:r>
      <w:r w:rsidRPr="002957DB">
        <w:rPr>
          <w:color w:val="7030A0"/>
          <w:sz w:val="22"/>
          <w:szCs w:val="22"/>
          <w:u w:val="single"/>
        </w:rPr>
        <w:t xml:space="preserve"> and 20</w:t>
      </w:r>
      <w:r>
        <w:rPr>
          <w:color w:val="7030A0"/>
          <w:sz w:val="22"/>
          <w:szCs w:val="22"/>
          <w:u w:val="single"/>
        </w:rPr>
        <w:t>2</w:t>
      </w:r>
      <w:r w:rsidR="00DB52CE">
        <w:rPr>
          <w:color w:val="7030A0"/>
          <w:sz w:val="22"/>
          <w:szCs w:val="22"/>
          <w:u w:val="single"/>
        </w:rPr>
        <w:t>4</w:t>
      </w:r>
      <w:r>
        <w:rPr>
          <w:color w:val="7030A0"/>
          <w:sz w:val="22"/>
          <w:szCs w:val="22"/>
          <w:u w:val="single"/>
        </w:rPr>
        <w:t>/2</w:t>
      </w:r>
      <w:r w:rsidR="00DB52CE">
        <w:rPr>
          <w:color w:val="7030A0"/>
          <w:sz w:val="22"/>
          <w:szCs w:val="22"/>
          <w:u w:val="single"/>
        </w:rPr>
        <w:t>5</w:t>
      </w:r>
    </w:p>
    <w:tbl>
      <w:tblPr>
        <w:tblW w:w="8643" w:type="dxa"/>
        <w:tblInd w:w="720" w:type="dxa"/>
        <w:tblLook w:val="04A0" w:firstRow="1" w:lastRow="0" w:firstColumn="1" w:lastColumn="0" w:noHBand="0" w:noVBand="1"/>
      </w:tblPr>
      <w:tblGrid>
        <w:gridCol w:w="3280"/>
        <w:gridCol w:w="1340"/>
        <w:gridCol w:w="1340"/>
        <w:gridCol w:w="1343"/>
        <w:gridCol w:w="1340"/>
      </w:tblGrid>
      <w:tr w:rsidR="005D664B" w:rsidRPr="005D664B" w14:paraId="6B04CAEA" w14:textId="77777777" w:rsidTr="005D664B">
        <w:trPr>
          <w:trHeight w:val="101"/>
        </w:trPr>
        <w:tc>
          <w:tcPr>
            <w:tcW w:w="3280" w:type="dxa"/>
            <w:vMerge w:val="restart"/>
            <w:tcBorders>
              <w:top w:val="single" w:sz="4" w:space="0" w:color="auto"/>
              <w:left w:val="single" w:sz="4" w:space="0" w:color="auto"/>
              <w:bottom w:val="single" w:sz="4" w:space="0" w:color="auto"/>
              <w:right w:val="single" w:sz="4" w:space="0" w:color="auto"/>
            </w:tcBorders>
            <w:shd w:val="clear" w:color="auto" w:fill="E1FFE1"/>
            <w:noWrap/>
            <w:vAlign w:val="center"/>
            <w:hideMark/>
          </w:tcPr>
          <w:p w14:paraId="73BCB78E" w14:textId="77777777" w:rsidR="005D664B" w:rsidRPr="005D664B" w:rsidRDefault="005D664B" w:rsidP="005D664B">
            <w:pPr>
              <w:jc w:val="center"/>
              <w:rPr>
                <w:rFonts w:ascii="Microsoft PhagsPa" w:hAnsi="Microsoft PhagsPa" w:cs="Calibri"/>
                <w:b/>
                <w:bCs/>
                <w:color w:val="000000"/>
                <w:sz w:val="18"/>
                <w:szCs w:val="18"/>
              </w:rPr>
            </w:pPr>
            <w:r w:rsidRPr="005D664B">
              <w:rPr>
                <w:rFonts w:ascii="Microsoft PhagsPa" w:hAnsi="Microsoft PhagsPa" w:cs="Calibri"/>
                <w:b/>
                <w:bCs/>
                <w:color w:val="000000"/>
                <w:sz w:val="18"/>
                <w:szCs w:val="18"/>
              </w:rPr>
              <w:t>DSG Block</w:t>
            </w:r>
          </w:p>
        </w:tc>
        <w:tc>
          <w:tcPr>
            <w:tcW w:w="1340" w:type="dxa"/>
            <w:tcBorders>
              <w:top w:val="single" w:sz="4" w:space="0" w:color="auto"/>
              <w:left w:val="single" w:sz="4" w:space="0" w:color="auto"/>
              <w:bottom w:val="nil"/>
              <w:right w:val="single" w:sz="4" w:space="0" w:color="auto"/>
            </w:tcBorders>
            <w:shd w:val="clear" w:color="auto" w:fill="E1FFE1"/>
            <w:noWrap/>
            <w:vAlign w:val="bottom"/>
            <w:hideMark/>
          </w:tcPr>
          <w:p w14:paraId="29DABB4C" w14:textId="77777777" w:rsidR="005D664B" w:rsidRPr="005D664B" w:rsidRDefault="005D664B" w:rsidP="005D664B">
            <w:pPr>
              <w:jc w:val="center"/>
              <w:rPr>
                <w:rFonts w:ascii="Microsoft PhagsPa" w:hAnsi="Microsoft PhagsPa" w:cs="Calibri"/>
                <w:b/>
                <w:bCs/>
                <w:color w:val="000000"/>
                <w:sz w:val="18"/>
                <w:szCs w:val="18"/>
              </w:rPr>
            </w:pPr>
            <w:r w:rsidRPr="005D664B">
              <w:rPr>
                <w:rFonts w:ascii="Microsoft PhagsPa" w:hAnsi="Microsoft PhagsPa" w:cs="Calibri"/>
                <w:b/>
                <w:bCs/>
                <w:color w:val="000000"/>
                <w:sz w:val="18"/>
                <w:szCs w:val="18"/>
              </w:rPr>
              <w:t>2023-24</w:t>
            </w:r>
          </w:p>
        </w:tc>
        <w:tc>
          <w:tcPr>
            <w:tcW w:w="1340" w:type="dxa"/>
            <w:tcBorders>
              <w:top w:val="single" w:sz="4" w:space="0" w:color="auto"/>
              <w:left w:val="nil"/>
              <w:bottom w:val="nil"/>
              <w:right w:val="single" w:sz="4" w:space="0" w:color="auto"/>
            </w:tcBorders>
            <w:shd w:val="clear" w:color="auto" w:fill="E1FFE1"/>
            <w:noWrap/>
            <w:vAlign w:val="bottom"/>
            <w:hideMark/>
          </w:tcPr>
          <w:p w14:paraId="47501E10" w14:textId="77777777" w:rsidR="005D664B" w:rsidRPr="005D664B" w:rsidRDefault="005D664B" w:rsidP="005D664B">
            <w:pPr>
              <w:jc w:val="center"/>
              <w:rPr>
                <w:rFonts w:ascii="Microsoft PhagsPa" w:hAnsi="Microsoft PhagsPa" w:cs="Calibri"/>
                <w:b/>
                <w:bCs/>
                <w:color w:val="000000"/>
                <w:sz w:val="18"/>
                <w:szCs w:val="18"/>
              </w:rPr>
            </w:pPr>
            <w:r w:rsidRPr="005D664B">
              <w:rPr>
                <w:rFonts w:ascii="Microsoft PhagsPa" w:hAnsi="Microsoft PhagsPa" w:cs="Calibri"/>
                <w:b/>
                <w:bCs/>
                <w:color w:val="000000"/>
                <w:sz w:val="18"/>
                <w:szCs w:val="18"/>
              </w:rPr>
              <w:t>2024-25</w:t>
            </w:r>
          </w:p>
        </w:tc>
        <w:tc>
          <w:tcPr>
            <w:tcW w:w="1343" w:type="dxa"/>
            <w:tcBorders>
              <w:top w:val="single" w:sz="4" w:space="0" w:color="auto"/>
              <w:left w:val="nil"/>
              <w:bottom w:val="nil"/>
              <w:right w:val="single" w:sz="4" w:space="0" w:color="auto"/>
            </w:tcBorders>
            <w:shd w:val="clear" w:color="auto" w:fill="E1FFE1"/>
            <w:noWrap/>
            <w:vAlign w:val="bottom"/>
            <w:hideMark/>
          </w:tcPr>
          <w:p w14:paraId="679E2247" w14:textId="77777777" w:rsidR="005D664B" w:rsidRPr="005D664B" w:rsidRDefault="005D664B" w:rsidP="005D664B">
            <w:pPr>
              <w:jc w:val="center"/>
              <w:rPr>
                <w:rFonts w:ascii="Microsoft PhagsPa" w:hAnsi="Microsoft PhagsPa" w:cs="Calibri"/>
                <w:b/>
                <w:bCs/>
                <w:color w:val="000000"/>
                <w:sz w:val="18"/>
                <w:szCs w:val="18"/>
              </w:rPr>
            </w:pPr>
            <w:r w:rsidRPr="005D664B">
              <w:rPr>
                <w:rFonts w:ascii="Microsoft PhagsPa" w:hAnsi="Microsoft PhagsPa" w:cs="Calibri"/>
                <w:b/>
                <w:bCs/>
                <w:color w:val="000000"/>
                <w:sz w:val="18"/>
                <w:szCs w:val="18"/>
              </w:rPr>
              <w:t>Variance</w:t>
            </w:r>
          </w:p>
        </w:tc>
        <w:tc>
          <w:tcPr>
            <w:tcW w:w="1340" w:type="dxa"/>
            <w:tcBorders>
              <w:top w:val="single" w:sz="4" w:space="0" w:color="auto"/>
              <w:left w:val="nil"/>
              <w:bottom w:val="nil"/>
              <w:right w:val="single" w:sz="4" w:space="0" w:color="auto"/>
            </w:tcBorders>
            <w:shd w:val="clear" w:color="auto" w:fill="E1FFE1"/>
            <w:noWrap/>
            <w:vAlign w:val="bottom"/>
            <w:hideMark/>
          </w:tcPr>
          <w:p w14:paraId="3895EF29" w14:textId="77777777" w:rsidR="005D664B" w:rsidRPr="005D664B" w:rsidRDefault="005D664B" w:rsidP="005D664B">
            <w:pPr>
              <w:jc w:val="center"/>
              <w:rPr>
                <w:rFonts w:ascii="Microsoft PhagsPa" w:hAnsi="Microsoft PhagsPa" w:cs="Calibri"/>
                <w:b/>
                <w:bCs/>
                <w:color w:val="000000"/>
                <w:sz w:val="18"/>
                <w:szCs w:val="18"/>
              </w:rPr>
            </w:pPr>
            <w:r w:rsidRPr="005D664B">
              <w:rPr>
                <w:rFonts w:ascii="Microsoft PhagsPa" w:hAnsi="Microsoft PhagsPa" w:cs="Calibri"/>
                <w:b/>
                <w:bCs/>
                <w:color w:val="000000"/>
                <w:sz w:val="18"/>
                <w:szCs w:val="18"/>
              </w:rPr>
              <w:t>Variance</w:t>
            </w:r>
          </w:p>
        </w:tc>
      </w:tr>
      <w:tr w:rsidR="005D664B" w:rsidRPr="00BC319A" w14:paraId="16A0CCEC" w14:textId="77777777" w:rsidTr="005D664B">
        <w:trPr>
          <w:trHeight w:val="77"/>
        </w:trPr>
        <w:tc>
          <w:tcPr>
            <w:tcW w:w="3280" w:type="dxa"/>
            <w:vMerge/>
            <w:tcBorders>
              <w:top w:val="single" w:sz="4" w:space="0" w:color="auto"/>
              <w:left w:val="single" w:sz="4" w:space="0" w:color="auto"/>
              <w:bottom w:val="single" w:sz="4" w:space="0" w:color="auto"/>
              <w:right w:val="single" w:sz="4" w:space="0" w:color="auto"/>
            </w:tcBorders>
            <w:shd w:val="clear" w:color="auto" w:fill="E1FFE1"/>
            <w:vAlign w:val="center"/>
            <w:hideMark/>
          </w:tcPr>
          <w:p w14:paraId="31E956BD" w14:textId="77777777" w:rsidR="005D664B" w:rsidRPr="00BC319A" w:rsidRDefault="005D664B" w:rsidP="005D664B">
            <w:pPr>
              <w:jc w:val="center"/>
              <w:rPr>
                <w:rFonts w:ascii="Arial" w:hAnsi="Arial" w:cs="Arial"/>
                <w:b/>
                <w:bCs/>
                <w:color w:val="000000"/>
                <w:sz w:val="20"/>
                <w:szCs w:val="20"/>
              </w:rPr>
            </w:pPr>
          </w:p>
        </w:tc>
        <w:tc>
          <w:tcPr>
            <w:tcW w:w="1340" w:type="dxa"/>
            <w:tcBorders>
              <w:top w:val="nil"/>
              <w:left w:val="single" w:sz="4" w:space="0" w:color="auto"/>
              <w:bottom w:val="single" w:sz="4" w:space="0" w:color="auto"/>
              <w:right w:val="single" w:sz="4" w:space="0" w:color="auto"/>
            </w:tcBorders>
            <w:shd w:val="clear" w:color="auto" w:fill="E1FFE1"/>
            <w:noWrap/>
            <w:vAlign w:val="bottom"/>
            <w:hideMark/>
          </w:tcPr>
          <w:p w14:paraId="5FB16182" w14:textId="77777777" w:rsidR="005D664B" w:rsidRPr="005D664B" w:rsidRDefault="005D664B" w:rsidP="005D664B">
            <w:pPr>
              <w:jc w:val="center"/>
              <w:rPr>
                <w:rFonts w:ascii="Microsoft PhagsPa" w:hAnsi="Microsoft PhagsPa" w:cs="Calibri"/>
                <w:b/>
                <w:bCs/>
                <w:color w:val="000000"/>
                <w:sz w:val="18"/>
                <w:szCs w:val="18"/>
              </w:rPr>
            </w:pPr>
            <w:r w:rsidRPr="005D664B">
              <w:rPr>
                <w:rFonts w:ascii="Microsoft PhagsPa" w:hAnsi="Microsoft PhagsPa" w:cs="Calibri"/>
                <w:b/>
                <w:bCs/>
                <w:color w:val="000000"/>
                <w:sz w:val="18"/>
                <w:szCs w:val="18"/>
              </w:rPr>
              <w:t>£m</w:t>
            </w:r>
          </w:p>
        </w:tc>
        <w:tc>
          <w:tcPr>
            <w:tcW w:w="1340" w:type="dxa"/>
            <w:tcBorders>
              <w:top w:val="nil"/>
              <w:left w:val="nil"/>
              <w:bottom w:val="single" w:sz="4" w:space="0" w:color="auto"/>
              <w:right w:val="single" w:sz="4" w:space="0" w:color="auto"/>
            </w:tcBorders>
            <w:shd w:val="clear" w:color="auto" w:fill="E1FFE1"/>
            <w:noWrap/>
            <w:vAlign w:val="bottom"/>
            <w:hideMark/>
          </w:tcPr>
          <w:p w14:paraId="32F691B1"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£m</w:t>
            </w:r>
          </w:p>
        </w:tc>
        <w:tc>
          <w:tcPr>
            <w:tcW w:w="1343" w:type="dxa"/>
            <w:tcBorders>
              <w:top w:val="nil"/>
              <w:left w:val="nil"/>
              <w:bottom w:val="single" w:sz="4" w:space="0" w:color="auto"/>
              <w:right w:val="single" w:sz="4" w:space="0" w:color="auto"/>
            </w:tcBorders>
            <w:shd w:val="clear" w:color="auto" w:fill="E1FFE1"/>
            <w:noWrap/>
            <w:vAlign w:val="bottom"/>
            <w:hideMark/>
          </w:tcPr>
          <w:p w14:paraId="3840087F"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£m</w:t>
            </w:r>
          </w:p>
        </w:tc>
        <w:tc>
          <w:tcPr>
            <w:tcW w:w="1340" w:type="dxa"/>
            <w:tcBorders>
              <w:top w:val="nil"/>
              <w:left w:val="nil"/>
              <w:bottom w:val="single" w:sz="4" w:space="0" w:color="auto"/>
              <w:right w:val="single" w:sz="4" w:space="0" w:color="auto"/>
            </w:tcBorders>
            <w:shd w:val="clear" w:color="auto" w:fill="E1FFE1"/>
            <w:noWrap/>
            <w:vAlign w:val="bottom"/>
            <w:hideMark/>
          </w:tcPr>
          <w:p w14:paraId="0B92B7C6"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w:t>
            </w:r>
          </w:p>
        </w:tc>
      </w:tr>
      <w:tr w:rsidR="005D664B" w:rsidRPr="00BC319A" w14:paraId="58987D81" w14:textId="77777777" w:rsidTr="006C5E50">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D10FF3A" w14:textId="77777777" w:rsidR="005D664B" w:rsidRPr="00DB52CE" w:rsidRDefault="005D664B" w:rsidP="006C5E50">
            <w:pPr>
              <w:rPr>
                <w:rFonts w:ascii="Arial" w:hAnsi="Arial" w:cs="Arial"/>
                <w:color w:val="000000"/>
                <w:sz w:val="20"/>
                <w:szCs w:val="20"/>
              </w:rPr>
            </w:pPr>
            <w:r w:rsidRPr="00DB52CE">
              <w:rPr>
                <w:rFonts w:ascii="Arial" w:hAnsi="Arial" w:cs="Arial"/>
                <w:color w:val="000000"/>
                <w:sz w:val="20"/>
                <w:szCs w:val="20"/>
              </w:rPr>
              <w:t>Schools Block (Inc MSAG)</w:t>
            </w:r>
          </w:p>
        </w:tc>
        <w:tc>
          <w:tcPr>
            <w:tcW w:w="1340" w:type="dxa"/>
            <w:tcBorders>
              <w:top w:val="nil"/>
              <w:left w:val="nil"/>
              <w:bottom w:val="single" w:sz="4" w:space="0" w:color="auto"/>
              <w:right w:val="single" w:sz="4" w:space="0" w:color="auto"/>
            </w:tcBorders>
            <w:shd w:val="clear" w:color="auto" w:fill="auto"/>
            <w:noWrap/>
            <w:vAlign w:val="bottom"/>
            <w:hideMark/>
          </w:tcPr>
          <w:p w14:paraId="201C2E49" w14:textId="77777777" w:rsidR="005D664B" w:rsidRPr="00DB52CE" w:rsidRDefault="005D664B" w:rsidP="005D664B">
            <w:pPr>
              <w:jc w:val="center"/>
              <w:rPr>
                <w:rFonts w:ascii="Arial" w:hAnsi="Arial" w:cs="Arial"/>
                <w:color w:val="000000"/>
                <w:sz w:val="20"/>
                <w:szCs w:val="20"/>
              </w:rPr>
            </w:pPr>
            <w:r w:rsidRPr="00DB52CE">
              <w:rPr>
                <w:rFonts w:ascii="Arial" w:hAnsi="Arial" w:cs="Arial"/>
                <w:color w:val="000000"/>
                <w:sz w:val="20"/>
                <w:szCs w:val="20"/>
              </w:rPr>
              <w:t>309.425</w:t>
            </w:r>
          </w:p>
        </w:tc>
        <w:tc>
          <w:tcPr>
            <w:tcW w:w="1340" w:type="dxa"/>
            <w:tcBorders>
              <w:top w:val="nil"/>
              <w:left w:val="nil"/>
              <w:bottom w:val="single" w:sz="4" w:space="0" w:color="auto"/>
              <w:right w:val="single" w:sz="4" w:space="0" w:color="auto"/>
            </w:tcBorders>
            <w:shd w:val="clear" w:color="auto" w:fill="auto"/>
            <w:noWrap/>
            <w:vAlign w:val="bottom"/>
            <w:hideMark/>
          </w:tcPr>
          <w:p w14:paraId="742874AB" w14:textId="77777777" w:rsidR="005D664B" w:rsidRPr="00DB52CE" w:rsidRDefault="005D664B" w:rsidP="005D664B">
            <w:pPr>
              <w:jc w:val="center"/>
              <w:rPr>
                <w:rFonts w:ascii="Arial" w:hAnsi="Arial" w:cs="Arial"/>
                <w:color w:val="000000"/>
                <w:sz w:val="20"/>
                <w:szCs w:val="20"/>
              </w:rPr>
            </w:pPr>
            <w:r w:rsidRPr="00DB52CE">
              <w:rPr>
                <w:rFonts w:ascii="Arial" w:hAnsi="Arial" w:cs="Arial"/>
                <w:color w:val="000000"/>
                <w:sz w:val="20"/>
                <w:szCs w:val="20"/>
              </w:rPr>
              <w:t>312.283</w:t>
            </w:r>
          </w:p>
        </w:tc>
        <w:tc>
          <w:tcPr>
            <w:tcW w:w="1343" w:type="dxa"/>
            <w:tcBorders>
              <w:top w:val="nil"/>
              <w:left w:val="nil"/>
              <w:bottom w:val="single" w:sz="4" w:space="0" w:color="auto"/>
              <w:right w:val="single" w:sz="4" w:space="0" w:color="auto"/>
            </w:tcBorders>
            <w:shd w:val="clear" w:color="auto" w:fill="auto"/>
            <w:noWrap/>
            <w:vAlign w:val="bottom"/>
            <w:hideMark/>
          </w:tcPr>
          <w:p w14:paraId="4F10AF45" w14:textId="77777777" w:rsidR="005D664B" w:rsidRPr="00DB52CE" w:rsidRDefault="005D664B" w:rsidP="005D664B">
            <w:pPr>
              <w:jc w:val="center"/>
              <w:rPr>
                <w:rFonts w:ascii="Arial" w:hAnsi="Arial" w:cs="Arial"/>
                <w:color w:val="000000"/>
                <w:sz w:val="20"/>
                <w:szCs w:val="20"/>
              </w:rPr>
            </w:pPr>
            <w:r w:rsidRPr="00DB52CE">
              <w:rPr>
                <w:rFonts w:ascii="Arial" w:hAnsi="Arial" w:cs="Arial"/>
                <w:color w:val="000000"/>
                <w:sz w:val="20"/>
                <w:szCs w:val="20"/>
              </w:rPr>
              <w:t>2.859</w:t>
            </w:r>
          </w:p>
        </w:tc>
        <w:tc>
          <w:tcPr>
            <w:tcW w:w="1340" w:type="dxa"/>
            <w:tcBorders>
              <w:top w:val="nil"/>
              <w:left w:val="nil"/>
              <w:bottom w:val="single" w:sz="4" w:space="0" w:color="auto"/>
              <w:right w:val="single" w:sz="4" w:space="0" w:color="auto"/>
            </w:tcBorders>
            <w:shd w:val="clear" w:color="auto" w:fill="auto"/>
            <w:noWrap/>
            <w:vAlign w:val="bottom"/>
            <w:hideMark/>
          </w:tcPr>
          <w:p w14:paraId="4E20BA50" w14:textId="77777777" w:rsidR="005D664B" w:rsidRPr="00DB52CE" w:rsidRDefault="005D664B" w:rsidP="005D664B">
            <w:pPr>
              <w:jc w:val="center"/>
              <w:rPr>
                <w:rFonts w:ascii="Arial" w:hAnsi="Arial" w:cs="Arial"/>
                <w:color w:val="000000"/>
                <w:sz w:val="20"/>
                <w:szCs w:val="20"/>
              </w:rPr>
            </w:pPr>
            <w:r w:rsidRPr="00DB52CE">
              <w:rPr>
                <w:rFonts w:ascii="Arial" w:hAnsi="Arial" w:cs="Arial"/>
                <w:color w:val="000000"/>
                <w:sz w:val="20"/>
                <w:szCs w:val="20"/>
              </w:rPr>
              <w:t>0.92%</w:t>
            </w:r>
          </w:p>
        </w:tc>
      </w:tr>
      <w:tr w:rsidR="005D664B" w:rsidRPr="00BC319A" w14:paraId="73442105" w14:textId="77777777" w:rsidTr="006C5E50">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D13B406" w14:textId="77777777" w:rsidR="005D664B" w:rsidRPr="00BC319A" w:rsidRDefault="005D664B" w:rsidP="006C5E50">
            <w:pPr>
              <w:rPr>
                <w:rFonts w:ascii="Arial" w:hAnsi="Arial" w:cs="Arial"/>
                <w:color w:val="000000"/>
                <w:sz w:val="20"/>
                <w:szCs w:val="20"/>
              </w:rPr>
            </w:pPr>
            <w:r w:rsidRPr="00BC319A">
              <w:rPr>
                <w:rFonts w:ascii="Arial" w:hAnsi="Arial" w:cs="Arial"/>
                <w:color w:val="000000"/>
                <w:sz w:val="20"/>
                <w:szCs w:val="20"/>
              </w:rPr>
              <w:t>Central Schools</w:t>
            </w:r>
          </w:p>
        </w:tc>
        <w:tc>
          <w:tcPr>
            <w:tcW w:w="1340" w:type="dxa"/>
            <w:tcBorders>
              <w:top w:val="nil"/>
              <w:left w:val="nil"/>
              <w:bottom w:val="single" w:sz="4" w:space="0" w:color="auto"/>
              <w:right w:val="single" w:sz="4" w:space="0" w:color="auto"/>
            </w:tcBorders>
            <w:shd w:val="clear" w:color="auto" w:fill="auto"/>
            <w:noWrap/>
            <w:vAlign w:val="bottom"/>
            <w:hideMark/>
          </w:tcPr>
          <w:p w14:paraId="27EE352E"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2.430</w:t>
            </w:r>
          </w:p>
        </w:tc>
        <w:tc>
          <w:tcPr>
            <w:tcW w:w="1340" w:type="dxa"/>
            <w:tcBorders>
              <w:top w:val="nil"/>
              <w:left w:val="nil"/>
              <w:bottom w:val="single" w:sz="4" w:space="0" w:color="auto"/>
              <w:right w:val="single" w:sz="4" w:space="0" w:color="auto"/>
            </w:tcBorders>
            <w:shd w:val="clear" w:color="auto" w:fill="auto"/>
            <w:noWrap/>
            <w:vAlign w:val="bottom"/>
            <w:hideMark/>
          </w:tcPr>
          <w:p w14:paraId="787AE7DF"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2.391</w:t>
            </w:r>
          </w:p>
        </w:tc>
        <w:tc>
          <w:tcPr>
            <w:tcW w:w="1343" w:type="dxa"/>
            <w:tcBorders>
              <w:top w:val="nil"/>
              <w:left w:val="nil"/>
              <w:bottom w:val="single" w:sz="4" w:space="0" w:color="auto"/>
              <w:right w:val="single" w:sz="4" w:space="0" w:color="auto"/>
            </w:tcBorders>
            <w:shd w:val="clear" w:color="auto" w:fill="auto"/>
            <w:noWrap/>
            <w:vAlign w:val="bottom"/>
            <w:hideMark/>
          </w:tcPr>
          <w:p w14:paraId="1E1E3EC4"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(0.040)</w:t>
            </w:r>
          </w:p>
        </w:tc>
        <w:tc>
          <w:tcPr>
            <w:tcW w:w="1340" w:type="dxa"/>
            <w:tcBorders>
              <w:top w:val="nil"/>
              <w:left w:val="nil"/>
              <w:bottom w:val="single" w:sz="4" w:space="0" w:color="auto"/>
              <w:right w:val="single" w:sz="4" w:space="0" w:color="auto"/>
            </w:tcBorders>
            <w:shd w:val="clear" w:color="auto" w:fill="auto"/>
            <w:noWrap/>
            <w:vAlign w:val="bottom"/>
            <w:hideMark/>
          </w:tcPr>
          <w:p w14:paraId="095A9649"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(1.63%)</w:t>
            </w:r>
          </w:p>
        </w:tc>
      </w:tr>
      <w:tr w:rsidR="005D664B" w:rsidRPr="00BC319A" w14:paraId="6D279F82" w14:textId="77777777" w:rsidTr="006C5E50">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7B3A6FE" w14:textId="77777777" w:rsidR="005D664B" w:rsidRPr="00BC319A" w:rsidRDefault="005D664B" w:rsidP="006C5E50">
            <w:pPr>
              <w:rPr>
                <w:rFonts w:ascii="Arial" w:hAnsi="Arial" w:cs="Arial"/>
                <w:color w:val="000000"/>
                <w:sz w:val="20"/>
                <w:szCs w:val="20"/>
              </w:rPr>
            </w:pPr>
            <w:r w:rsidRPr="00BC319A">
              <w:rPr>
                <w:rFonts w:ascii="Arial" w:hAnsi="Arial" w:cs="Arial"/>
                <w:color w:val="000000"/>
                <w:sz w:val="20"/>
                <w:szCs w:val="20"/>
              </w:rPr>
              <w:t>High Needs</w:t>
            </w:r>
          </w:p>
        </w:tc>
        <w:tc>
          <w:tcPr>
            <w:tcW w:w="1340" w:type="dxa"/>
            <w:tcBorders>
              <w:top w:val="nil"/>
              <w:left w:val="nil"/>
              <w:bottom w:val="single" w:sz="4" w:space="0" w:color="auto"/>
              <w:right w:val="single" w:sz="4" w:space="0" w:color="auto"/>
            </w:tcBorders>
            <w:shd w:val="clear" w:color="auto" w:fill="auto"/>
            <w:noWrap/>
            <w:vAlign w:val="bottom"/>
            <w:hideMark/>
          </w:tcPr>
          <w:p w14:paraId="621A2095"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75.621</w:t>
            </w:r>
          </w:p>
        </w:tc>
        <w:tc>
          <w:tcPr>
            <w:tcW w:w="1340" w:type="dxa"/>
            <w:tcBorders>
              <w:top w:val="nil"/>
              <w:left w:val="nil"/>
              <w:bottom w:val="single" w:sz="4" w:space="0" w:color="auto"/>
              <w:right w:val="single" w:sz="4" w:space="0" w:color="auto"/>
            </w:tcBorders>
            <w:shd w:val="clear" w:color="auto" w:fill="auto"/>
            <w:noWrap/>
            <w:vAlign w:val="bottom"/>
            <w:hideMark/>
          </w:tcPr>
          <w:p w14:paraId="1F60EAD1"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78.032</w:t>
            </w:r>
          </w:p>
        </w:tc>
        <w:tc>
          <w:tcPr>
            <w:tcW w:w="1343" w:type="dxa"/>
            <w:tcBorders>
              <w:top w:val="nil"/>
              <w:left w:val="nil"/>
              <w:bottom w:val="single" w:sz="4" w:space="0" w:color="auto"/>
              <w:right w:val="single" w:sz="4" w:space="0" w:color="auto"/>
            </w:tcBorders>
            <w:shd w:val="clear" w:color="auto" w:fill="auto"/>
            <w:noWrap/>
            <w:vAlign w:val="bottom"/>
            <w:hideMark/>
          </w:tcPr>
          <w:p w14:paraId="641D22F9"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2.411</w:t>
            </w:r>
          </w:p>
        </w:tc>
        <w:tc>
          <w:tcPr>
            <w:tcW w:w="1340" w:type="dxa"/>
            <w:tcBorders>
              <w:top w:val="nil"/>
              <w:left w:val="nil"/>
              <w:bottom w:val="single" w:sz="4" w:space="0" w:color="auto"/>
              <w:right w:val="single" w:sz="4" w:space="0" w:color="auto"/>
            </w:tcBorders>
            <w:shd w:val="clear" w:color="auto" w:fill="auto"/>
            <w:noWrap/>
            <w:vAlign w:val="bottom"/>
            <w:hideMark/>
          </w:tcPr>
          <w:p w14:paraId="4CD39C7F"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3.19%</w:t>
            </w:r>
          </w:p>
        </w:tc>
      </w:tr>
      <w:tr w:rsidR="005D664B" w:rsidRPr="00BC319A" w14:paraId="73E4A9CD" w14:textId="77777777" w:rsidTr="006C5E50">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41F233B" w14:textId="77777777" w:rsidR="005D664B" w:rsidRPr="00BC319A" w:rsidRDefault="005D664B" w:rsidP="006C5E50">
            <w:pPr>
              <w:rPr>
                <w:rFonts w:ascii="Arial" w:hAnsi="Arial" w:cs="Arial"/>
                <w:color w:val="000000"/>
                <w:sz w:val="20"/>
                <w:szCs w:val="20"/>
              </w:rPr>
            </w:pPr>
            <w:r w:rsidRPr="00BC319A">
              <w:rPr>
                <w:rFonts w:ascii="Arial" w:hAnsi="Arial" w:cs="Arial"/>
                <w:color w:val="000000"/>
                <w:sz w:val="20"/>
                <w:szCs w:val="20"/>
              </w:rPr>
              <w:t>Early Years</w:t>
            </w:r>
          </w:p>
        </w:tc>
        <w:tc>
          <w:tcPr>
            <w:tcW w:w="1340" w:type="dxa"/>
            <w:tcBorders>
              <w:top w:val="nil"/>
              <w:left w:val="nil"/>
              <w:bottom w:val="single" w:sz="4" w:space="0" w:color="auto"/>
              <w:right w:val="single" w:sz="4" w:space="0" w:color="auto"/>
            </w:tcBorders>
            <w:shd w:val="clear" w:color="auto" w:fill="auto"/>
            <w:noWrap/>
            <w:vAlign w:val="bottom"/>
            <w:hideMark/>
          </w:tcPr>
          <w:p w14:paraId="59976294"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26.141</w:t>
            </w:r>
          </w:p>
        </w:tc>
        <w:tc>
          <w:tcPr>
            <w:tcW w:w="1340" w:type="dxa"/>
            <w:tcBorders>
              <w:top w:val="nil"/>
              <w:left w:val="nil"/>
              <w:bottom w:val="single" w:sz="4" w:space="0" w:color="auto"/>
              <w:right w:val="single" w:sz="4" w:space="0" w:color="auto"/>
            </w:tcBorders>
            <w:shd w:val="clear" w:color="auto" w:fill="auto"/>
            <w:noWrap/>
            <w:vAlign w:val="bottom"/>
            <w:hideMark/>
          </w:tcPr>
          <w:p w14:paraId="1FADA0EF"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39.095</w:t>
            </w:r>
          </w:p>
        </w:tc>
        <w:tc>
          <w:tcPr>
            <w:tcW w:w="1343" w:type="dxa"/>
            <w:tcBorders>
              <w:top w:val="nil"/>
              <w:left w:val="nil"/>
              <w:bottom w:val="single" w:sz="4" w:space="0" w:color="auto"/>
              <w:right w:val="single" w:sz="4" w:space="0" w:color="auto"/>
            </w:tcBorders>
            <w:shd w:val="clear" w:color="auto" w:fill="auto"/>
            <w:noWrap/>
            <w:vAlign w:val="bottom"/>
            <w:hideMark/>
          </w:tcPr>
          <w:p w14:paraId="6303AA24"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12.954</w:t>
            </w:r>
          </w:p>
        </w:tc>
        <w:tc>
          <w:tcPr>
            <w:tcW w:w="1340" w:type="dxa"/>
            <w:tcBorders>
              <w:top w:val="nil"/>
              <w:left w:val="nil"/>
              <w:bottom w:val="single" w:sz="4" w:space="0" w:color="auto"/>
              <w:right w:val="single" w:sz="4" w:space="0" w:color="auto"/>
            </w:tcBorders>
            <w:shd w:val="clear" w:color="auto" w:fill="auto"/>
            <w:noWrap/>
            <w:vAlign w:val="bottom"/>
            <w:hideMark/>
          </w:tcPr>
          <w:p w14:paraId="1EA3258F" w14:textId="77777777" w:rsidR="005D664B" w:rsidRPr="00BC319A" w:rsidRDefault="005D664B" w:rsidP="005D664B">
            <w:pPr>
              <w:jc w:val="center"/>
              <w:rPr>
                <w:rFonts w:ascii="Arial" w:hAnsi="Arial" w:cs="Arial"/>
                <w:color w:val="000000"/>
                <w:sz w:val="20"/>
                <w:szCs w:val="20"/>
              </w:rPr>
            </w:pPr>
            <w:r w:rsidRPr="00BC319A">
              <w:rPr>
                <w:rFonts w:ascii="Arial" w:hAnsi="Arial" w:cs="Arial"/>
                <w:color w:val="000000"/>
                <w:sz w:val="20"/>
                <w:szCs w:val="20"/>
              </w:rPr>
              <w:t>49.55%</w:t>
            </w:r>
          </w:p>
        </w:tc>
      </w:tr>
      <w:tr w:rsidR="005D664B" w:rsidRPr="00BC319A" w14:paraId="314DA3B1" w14:textId="77777777" w:rsidTr="006C5E50">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65308EC" w14:textId="77777777" w:rsidR="005D664B" w:rsidRPr="00BC319A" w:rsidRDefault="005D664B" w:rsidP="006C5E50">
            <w:pPr>
              <w:rPr>
                <w:rFonts w:ascii="Arial" w:hAnsi="Arial" w:cs="Arial"/>
                <w:b/>
                <w:bCs/>
                <w:color w:val="000000"/>
                <w:sz w:val="20"/>
                <w:szCs w:val="20"/>
              </w:rPr>
            </w:pPr>
            <w:r w:rsidRPr="00BC319A">
              <w:rPr>
                <w:rFonts w:ascii="Arial" w:hAnsi="Arial" w:cs="Arial"/>
                <w:b/>
                <w:bCs/>
                <w:color w:val="000000"/>
                <w:sz w:val="20"/>
                <w:szCs w:val="20"/>
              </w:rPr>
              <w:t>TOTAL DSG**</w:t>
            </w:r>
          </w:p>
        </w:tc>
        <w:tc>
          <w:tcPr>
            <w:tcW w:w="1340" w:type="dxa"/>
            <w:tcBorders>
              <w:top w:val="nil"/>
              <w:left w:val="nil"/>
              <w:bottom w:val="single" w:sz="4" w:space="0" w:color="auto"/>
              <w:right w:val="single" w:sz="4" w:space="0" w:color="auto"/>
            </w:tcBorders>
            <w:shd w:val="clear" w:color="auto" w:fill="auto"/>
            <w:noWrap/>
            <w:vAlign w:val="bottom"/>
            <w:hideMark/>
          </w:tcPr>
          <w:p w14:paraId="5A8A0B7E"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413.617</w:t>
            </w:r>
          </w:p>
        </w:tc>
        <w:tc>
          <w:tcPr>
            <w:tcW w:w="1340" w:type="dxa"/>
            <w:tcBorders>
              <w:top w:val="nil"/>
              <w:left w:val="nil"/>
              <w:bottom w:val="single" w:sz="4" w:space="0" w:color="auto"/>
              <w:right w:val="single" w:sz="4" w:space="0" w:color="auto"/>
            </w:tcBorders>
            <w:shd w:val="clear" w:color="auto" w:fill="auto"/>
            <w:noWrap/>
            <w:vAlign w:val="bottom"/>
            <w:hideMark/>
          </w:tcPr>
          <w:p w14:paraId="7CE7BEBB"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431.801</w:t>
            </w:r>
          </w:p>
        </w:tc>
        <w:tc>
          <w:tcPr>
            <w:tcW w:w="1343" w:type="dxa"/>
            <w:tcBorders>
              <w:top w:val="nil"/>
              <w:left w:val="nil"/>
              <w:bottom w:val="single" w:sz="4" w:space="0" w:color="auto"/>
              <w:right w:val="single" w:sz="4" w:space="0" w:color="auto"/>
            </w:tcBorders>
            <w:shd w:val="clear" w:color="auto" w:fill="auto"/>
            <w:noWrap/>
            <w:vAlign w:val="bottom"/>
            <w:hideMark/>
          </w:tcPr>
          <w:p w14:paraId="618D0398"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18.184</w:t>
            </w:r>
          </w:p>
        </w:tc>
        <w:tc>
          <w:tcPr>
            <w:tcW w:w="1340" w:type="dxa"/>
            <w:tcBorders>
              <w:top w:val="nil"/>
              <w:left w:val="nil"/>
              <w:bottom w:val="single" w:sz="4" w:space="0" w:color="auto"/>
              <w:right w:val="single" w:sz="4" w:space="0" w:color="auto"/>
            </w:tcBorders>
            <w:shd w:val="clear" w:color="auto" w:fill="auto"/>
            <w:noWrap/>
            <w:vAlign w:val="bottom"/>
            <w:hideMark/>
          </w:tcPr>
          <w:p w14:paraId="79CFBB34" w14:textId="77777777" w:rsidR="005D664B" w:rsidRPr="00BC319A" w:rsidRDefault="005D664B" w:rsidP="005D664B">
            <w:pPr>
              <w:jc w:val="center"/>
              <w:rPr>
                <w:rFonts w:ascii="Arial" w:hAnsi="Arial" w:cs="Arial"/>
                <w:b/>
                <w:bCs/>
                <w:color w:val="000000"/>
                <w:sz w:val="20"/>
                <w:szCs w:val="20"/>
              </w:rPr>
            </w:pPr>
            <w:r w:rsidRPr="00BC319A">
              <w:rPr>
                <w:rFonts w:ascii="Arial" w:hAnsi="Arial" w:cs="Arial"/>
                <w:b/>
                <w:bCs/>
                <w:color w:val="000000"/>
                <w:sz w:val="20"/>
                <w:szCs w:val="20"/>
              </w:rPr>
              <w:t>4.40%</w:t>
            </w:r>
          </w:p>
        </w:tc>
      </w:tr>
    </w:tbl>
    <w:p w14:paraId="55DE2504" w14:textId="77777777" w:rsidR="005D664B" w:rsidRDefault="005D664B" w:rsidP="005D664B"/>
    <w:p w14:paraId="530E0301" w14:textId="77777777" w:rsidR="001426D5" w:rsidRDefault="001426D5">
      <w:pPr>
        <w:rPr>
          <w:rFonts w:ascii="Arial Nova" w:hAnsi="Arial Nova" w:cs="Arial"/>
          <w:b/>
          <w:bCs/>
          <w:sz w:val="28"/>
          <w:szCs w:val="28"/>
          <w:u w:val="single"/>
        </w:rPr>
      </w:pPr>
      <w:bookmarkStart w:id="12" w:name="_Ref212536475"/>
      <w:bookmarkStart w:id="13" w:name="_Hlk23410793"/>
      <w:bookmarkStart w:id="14" w:name="_Hlk23425919"/>
      <w:bookmarkStart w:id="15" w:name="_Hlk51235167"/>
      <w:bookmarkEnd w:id="11"/>
      <w:r>
        <w:rPr>
          <w:rFonts w:ascii="Arial Nova" w:hAnsi="Arial Nova"/>
          <w:sz w:val="28"/>
          <w:szCs w:val="28"/>
        </w:rPr>
        <w:br w:type="page"/>
      </w:r>
    </w:p>
    <w:p w14:paraId="09CD5C37" w14:textId="1503EFAA" w:rsidR="00317459" w:rsidRPr="005D0852" w:rsidRDefault="00D93F73" w:rsidP="005D0852">
      <w:pPr>
        <w:pStyle w:val="Title"/>
        <w:spacing w:line="259" w:lineRule="auto"/>
        <w:jc w:val="left"/>
        <w:rPr>
          <w:rFonts w:ascii="Arial Nova" w:hAnsi="Arial Nova"/>
          <w:sz w:val="22"/>
          <w:szCs w:val="22"/>
        </w:rPr>
      </w:pPr>
      <w:r w:rsidRPr="005D0852">
        <w:rPr>
          <w:rFonts w:ascii="Arial Nova" w:hAnsi="Arial Nova"/>
          <w:sz w:val="28"/>
          <w:szCs w:val="28"/>
        </w:rPr>
        <w:lastRenderedPageBreak/>
        <w:t xml:space="preserve">EARLY YEARS BLOCK </w:t>
      </w:r>
    </w:p>
    <w:p w14:paraId="265755D1" w14:textId="77777777" w:rsidR="00997585" w:rsidRPr="005D0852" w:rsidRDefault="00997585" w:rsidP="005D0852">
      <w:pPr>
        <w:pStyle w:val="Title"/>
        <w:spacing w:line="259" w:lineRule="auto"/>
        <w:ind w:left="720"/>
        <w:jc w:val="left"/>
        <w:rPr>
          <w:rFonts w:ascii="Arial Nova" w:hAnsi="Arial Nova"/>
          <w:sz w:val="22"/>
          <w:szCs w:val="22"/>
        </w:rPr>
      </w:pPr>
    </w:p>
    <w:p w14:paraId="0A898567" w14:textId="1408B6F9" w:rsidR="00D93F73" w:rsidRPr="005D0852" w:rsidRDefault="007F7947" w:rsidP="005D0852">
      <w:pPr>
        <w:pStyle w:val="ListParagraph"/>
        <w:spacing w:line="259" w:lineRule="auto"/>
        <w:ind w:left="567" w:hanging="567"/>
        <w:contextualSpacing w:val="0"/>
        <w:jc w:val="both"/>
        <w:rPr>
          <w:rFonts w:ascii="Arial Nova" w:hAnsi="Arial Nova"/>
        </w:rPr>
      </w:pPr>
      <w:bookmarkStart w:id="16" w:name="_Hlk113890458"/>
      <w:r w:rsidRPr="005D0852">
        <w:rPr>
          <w:rFonts w:ascii="Arial Nova" w:hAnsi="Arial Nova"/>
          <w:b/>
        </w:rPr>
        <w:t>3</w:t>
      </w:r>
      <w:r w:rsidR="00D93F73" w:rsidRPr="005D0852">
        <w:rPr>
          <w:rFonts w:ascii="Arial Nova" w:hAnsi="Arial Nova"/>
          <w:b/>
        </w:rPr>
        <w:tab/>
        <w:t xml:space="preserve">BACKGROUND </w:t>
      </w:r>
    </w:p>
    <w:p w14:paraId="58CF7790" w14:textId="5C13DEB8" w:rsidR="00D93F73" w:rsidRPr="005D0852" w:rsidRDefault="007F7947" w:rsidP="005D0852">
      <w:pPr>
        <w:spacing w:before="120" w:line="259" w:lineRule="auto"/>
        <w:ind w:left="567" w:hanging="567"/>
        <w:rPr>
          <w:rFonts w:ascii="Arial Nova" w:hAnsi="Arial Nova" w:cs="Arial"/>
          <w:sz w:val="22"/>
          <w:szCs w:val="22"/>
        </w:rPr>
      </w:pPr>
      <w:r w:rsidRPr="005D0852">
        <w:rPr>
          <w:rFonts w:ascii="Arial Nova" w:hAnsi="Arial Nova" w:cs="Arial"/>
          <w:sz w:val="22"/>
          <w:szCs w:val="22"/>
        </w:rPr>
        <w:t>3</w:t>
      </w:r>
      <w:r w:rsidR="00D93F73" w:rsidRPr="005D0852">
        <w:rPr>
          <w:rFonts w:ascii="Arial Nova" w:hAnsi="Arial Nova" w:cs="Arial"/>
          <w:sz w:val="22"/>
          <w:szCs w:val="22"/>
        </w:rPr>
        <w:t>.1</w:t>
      </w:r>
      <w:r w:rsidR="00D93F73" w:rsidRPr="005D0852">
        <w:rPr>
          <w:rFonts w:ascii="Arial Nova" w:hAnsi="Arial Nova" w:cs="Arial"/>
          <w:sz w:val="22"/>
          <w:szCs w:val="22"/>
        </w:rPr>
        <w:tab/>
      </w:r>
      <w:r w:rsidR="00D93F73" w:rsidRPr="005D0852">
        <w:rPr>
          <w:rFonts w:ascii="Arial Nova" w:hAnsi="Arial Nova"/>
          <w:b/>
          <w:u w:val="single"/>
        </w:rPr>
        <w:t>Current Arrangements</w:t>
      </w:r>
      <w:r w:rsidR="00D93F73" w:rsidRPr="005D0852">
        <w:rPr>
          <w:rFonts w:ascii="Arial Nova" w:hAnsi="Arial Nova" w:cs="Arial"/>
          <w:sz w:val="22"/>
          <w:szCs w:val="22"/>
        </w:rPr>
        <w:tab/>
      </w:r>
    </w:p>
    <w:p w14:paraId="2A2AC387" w14:textId="701B3261" w:rsidR="00D93F73" w:rsidRPr="005D0852" w:rsidRDefault="00492081" w:rsidP="005D0852">
      <w:pPr>
        <w:spacing w:before="120" w:line="259" w:lineRule="auto"/>
        <w:ind w:left="567" w:hanging="567"/>
        <w:rPr>
          <w:rFonts w:ascii="Arial Nova" w:hAnsi="Arial Nova" w:cs="Arial"/>
          <w:sz w:val="22"/>
          <w:szCs w:val="22"/>
        </w:rPr>
      </w:pPr>
      <w:r w:rsidRPr="005D0852">
        <w:rPr>
          <w:rFonts w:ascii="Arial Nova" w:hAnsi="Arial Nova" w:cs="Arial"/>
          <w:sz w:val="22"/>
          <w:szCs w:val="22"/>
        </w:rPr>
        <w:t xml:space="preserve">3.1.1 </w:t>
      </w:r>
      <w:r w:rsidR="00D954AA" w:rsidRPr="005D0852">
        <w:rPr>
          <w:rFonts w:ascii="Arial Nova" w:hAnsi="Arial Nova" w:cs="Arial"/>
          <w:sz w:val="22"/>
          <w:szCs w:val="22"/>
        </w:rPr>
        <w:t xml:space="preserve">Since 2017, funding provided to local authorities for the free nursery entitlement for three- and four-year-olds has been based on NFF and, in a similar way to mainstream schools, local authorities determine the local funding formula for distributing funding to early years providers and Childminders.  </w:t>
      </w:r>
      <w:r w:rsidR="00D93F73" w:rsidRPr="005D0852">
        <w:rPr>
          <w:rFonts w:ascii="Arial Nova" w:hAnsi="Arial Nova" w:cs="Arial"/>
          <w:sz w:val="22"/>
          <w:szCs w:val="22"/>
        </w:rPr>
        <w:t xml:space="preserve"> </w:t>
      </w:r>
    </w:p>
    <w:p w14:paraId="459BE151" w14:textId="2C1B7049" w:rsidR="00D93F73" w:rsidRPr="005D0852" w:rsidRDefault="00492081" w:rsidP="005D0852">
      <w:pPr>
        <w:spacing w:before="120" w:line="259" w:lineRule="auto"/>
        <w:ind w:left="567" w:hanging="567"/>
        <w:rPr>
          <w:rFonts w:ascii="Arial Nova" w:hAnsi="Arial Nova" w:cs="Arial"/>
          <w:sz w:val="22"/>
          <w:szCs w:val="22"/>
        </w:rPr>
      </w:pPr>
      <w:r w:rsidRPr="005D0852">
        <w:rPr>
          <w:rFonts w:ascii="Arial Nova" w:hAnsi="Arial Nova" w:cs="Arial"/>
          <w:sz w:val="22"/>
          <w:szCs w:val="22"/>
        </w:rPr>
        <w:tab/>
      </w:r>
      <w:r w:rsidR="00D93F73" w:rsidRPr="005D0852">
        <w:rPr>
          <w:rFonts w:ascii="Arial Nova" w:hAnsi="Arial Nova" w:cs="Arial"/>
          <w:sz w:val="22"/>
          <w:szCs w:val="22"/>
        </w:rPr>
        <w:t>DfE have recently confirmed changes to the current funding arrangements for 202</w:t>
      </w:r>
      <w:r w:rsidR="00D954AA" w:rsidRPr="005D0852">
        <w:rPr>
          <w:rFonts w:ascii="Arial Nova" w:hAnsi="Arial Nova" w:cs="Arial"/>
          <w:sz w:val="22"/>
          <w:szCs w:val="22"/>
        </w:rPr>
        <w:t>4</w:t>
      </w:r>
      <w:r w:rsidR="00D93F73" w:rsidRPr="005D0852">
        <w:rPr>
          <w:rFonts w:ascii="Arial Nova" w:hAnsi="Arial Nova" w:cs="Arial"/>
          <w:sz w:val="22"/>
          <w:szCs w:val="22"/>
        </w:rPr>
        <w:t>/2</w:t>
      </w:r>
      <w:r w:rsidR="00D954AA" w:rsidRPr="005D0852">
        <w:rPr>
          <w:rFonts w:ascii="Arial Nova" w:hAnsi="Arial Nova" w:cs="Arial"/>
          <w:sz w:val="22"/>
          <w:szCs w:val="22"/>
        </w:rPr>
        <w:t>5</w:t>
      </w:r>
      <w:r w:rsidR="00D93F73" w:rsidRPr="005D0852">
        <w:rPr>
          <w:rFonts w:ascii="Arial Nova" w:hAnsi="Arial Nova" w:cs="Arial"/>
          <w:sz w:val="22"/>
          <w:szCs w:val="22"/>
        </w:rPr>
        <w:t xml:space="preserve">. </w:t>
      </w:r>
    </w:p>
    <w:p w14:paraId="081FC103" w14:textId="77777777" w:rsidR="00D93F73" w:rsidRPr="005D0852" w:rsidRDefault="00D93F73" w:rsidP="005D0852">
      <w:pPr>
        <w:spacing w:line="259" w:lineRule="auto"/>
        <w:ind w:left="567" w:hanging="567"/>
        <w:rPr>
          <w:rFonts w:ascii="Arial Nova" w:hAnsi="Arial Nova"/>
          <w:sz w:val="22"/>
          <w:szCs w:val="22"/>
        </w:rPr>
      </w:pPr>
    </w:p>
    <w:p w14:paraId="6D40ACDB" w14:textId="0D1D26D0" w:rsidR="00A662E0" w:rsidRPr="005D0852" w:rsidRDefault="00492081" w:rsidP="005D0852">
      <w:pPr>
        <w:pStyle w:val="ListParagraph"/>
        <w:spacing w:after="120" w:line="259" w:lineRule="auto"/>
        <w:ind w:left="567" w:hanging="567"/>
        <w:jc w:val="both"/>
        <w:rPr>
          <w:rFonts w:ascii="Arial Nova" w:hAnsi="Arial Nova"/>
          <w:bCs/>
          <w:sz w:val="22"/>
          <w:szCs w:val="22"/>
        </w:rPr>
      </w:pPr>
      <w:r w:rsidRPr="005D0852">
        <w:rPr>
          <w:rFonts w:ascii="Arial Nova" w:hAnsi="Arial Nova"/>
          <w:sz w:val="22"/>
          <w:szCs w:val="22"/>
        </w:rPr>
        <w:t>3.1.2</w:t>
      </w:r>
      <w:r w:rsidRPr="005D0852">
        <w:rPr>
          <w:rFonts w:ascii="Arial Nova" w:hAnsi="Arial Nova"/>
          <w:sz w:val="22"/>
          <w:szCs w:val="22"/>
        </w:rPr>
        <w:tab/>
      </w:r>
      <w:r w:rsidR="00A662E0" w:rsidRPr="005D0852">
        <w:rPr>
          <w:rFonts w:ascii="Arial Nova" w:hAnsi="Arial Nova"/>
          <w:bCs/>
          <w:sz w:val="22"/>
          <w:szCs w:val="22"/>
        </w:rPr>
        <w:t xml:space="preserve"> From April 2024 to 2025, the 95% pass-through rates requirements will apply separately to the funding entitlements for:</w:t>
      </w:r>
    </w:p>
    <w:p w14:paraId="65344764" w14:textId="14DB25CA" w:rsidR="00A662E0" w:rsidRPr="005D0852" w:rsidRDefault="00A662E0" w:rsidP="00DB52CE">
      <w:pPr>
        <w:pStyle w:val="ListParagraph"/>
        <w:numPr>
          <w:ilvl w:val="0"/>
          <w:numId w:val="7"/>
        </w:numPr>
        <w:spacing w:after="120" w:line="259" w:lineRule="auto"/>
        <w:ind w:left="851" w:hanging="284"/>
        <w:jc w:val="both"/>
        <w:rPr>
          <w:rFonts w:ascii="Arial Nova" w:hAnsi="Arial Nova"/>
          <w:bCs/>
          <w:sz w:val="22"/>
          <w:szCs w:val="22"/>
        </w:rPr>
      </w:pPr>
      <w:r w:rsidRPr="005D0852">
        <w:rPr>
          <w:rFonts w:ascii="Arial Nova" w:hAnsi="Arial Nova"/>
          <w:bCs/>
          <w:sz w:val="22"/>
          <w:szCs w:val="22"/>
        </w:rPr>
        <w:t>9-months-old children up to 2-year-olds of working parents (15 hours from Sept 2024)</w:t>
      </w:r>
    </w:p>
    <w:p w14:paraId="21A3AEA8" w14:textId="481D2025" w:rsidR="00A662E0" w:rsidRPr="005D0852" w:rsidRDefault="00A662E0" w:rsidP="00DB52CE">
      <w:pPr>
        <w:pStyle w:val="ListParagraph"/>
        <w:numPr>
          <w:ilvl w:val="0"/>
          <w:numId w:val="7"/>
        </w:numPr>
        <w:spacing w:after="120" w:line="259" w:lineRule="auto"/>
        <w:ind w:left="851" w:hanging="284"/>
        <w:jc w:val="both"/>
        <w:rPr>
          <w:rFonts w:ascii="Arial Nova" w:hAnsi="Arial Nova"/>
          <w:bCs/>
          <w:sz w:val="22"/>
          <w:szCs w:val="22"/>
        </w:rPr>
      </w:pPr>
      <w:r w:rsidRPr="005D0852">
        <w:rPr>
          <w:rFonts w:ascii="Arial Nova" w:hAnsi="Arial Nova"/>
          <w:bCs/>
          <w:sz w:val="22"/>
          <w:szCs w:val="22"/>
        </w:rPr>
        <w:t>2-year-old children of working parents (15 hours from April 2024)</w:t>
      </w:r>
    </w:p>
    <w:p w14:paraId="1F702904" w14:textId="206719AA" w:rsidR="00A662E0" w:rsidRPr="005D0852" w:rsidRDefault="00A662E0" w:rsidP="00DB52CE">
      <w:pPr>
        <w:pStyle w:val="ListParagraph"/>
        <w:numPr>
          <w:ilvl w:val="0"/>
          <w:numId w:val="7"/>
        </w:numPr>
        <w:spacing w:after="120" w:line="259" w:lineRule="auto"/>
        <w:ind w:left="851" w:hanging="284"/>
        <w:jc w:val="both"/>
        <w:rPr>
          <w:rFonts w:ascii="Arial Nova" w:hAnsi="Arial Nova"/>
          <w:bCs/>
          <w:sz w:val="22"/>
          <w:szCs w:val="22"/>
        </w:rPr>
      </w:pPr>
      <w:r w:rsidRPr="005D0852">
        <w:rPr>
          <w:rFonts w:ascii="Arial Nova" w:hAnsi="Arial Nova"/>
          <w:bCs/>
          <w:sz w:val="22"/>
          <w:szCs w:val="22"/>
        </w:rPr>
        <w:t>2-year-old children from disadvantaged families</w:t>
      </w:r>
    </w:p>
    <w:p w14:paraId="453C48BC" w14:textId="2E5049A7" w:rsidR="00D93F73" w:rsidRPr="005D0852" w:rsidRDefault="00A662E0" w:rsidP="00DB52CE">
      <w:pPr>
        <w:pStyle w:val="ListParagraph"/>
        <w:numPr>
          <w:ilvl w:val="0"/>
          <w:numId w:val="7"/>
        </w:numPr>
        <w:spacing w:after="120" w:line="259" w:lineRule="auto"/>
        <w:ind w:left="851" w:hanging="284"/>
        <w:contextualSpacing w:val="0"/>
        <w:jc w:val="both"/>
        <w:rPr>
          <w:rFonts w:ascii="Arial Nova" w:hAnsi="Arial Nova"/>
          <w:bCs/>
          <w:sz w:val="22"/>
          <w:szCs w:val="22"/>
        </w:rPr>
      </w:pPr>
      <w:r w:rsidRPr="005D0852">
        <w:rPr>
          <w:rFonts w:ascii="Arial Nova" w:hAnsi="Arial Nova"/>
          <w:bCs/>
          <w:sz w:val="22"/>
          <w:szCs w:val="22"/>
        </w:rPr>
        <w:t>3 and 4-year-olds (universal and additional hours)</w:t>
      </w:r>
      <w:r w:rsidR="00D93F73" w:rsidRPr="005D0852">
        <w:rPr>
          <w:rFonts w:ascii="Arial Nova" w:hAnsi="Arial Nova"/>
          <w:bCs/>
          <w:sz w:val="22"/>
          <w:szCs w:val="22"/>
        </w:rPr>
        <w:t xml:space="preserve">. </w:t>
      </w:r>
    </w:p>
    <w:p w14:paraId="6B7C77A0" w14:textId="77777777" w:rsidR="00ED2FD8" w:rsidRPr="005D0852" w:rsidRDefault="00492081" w:rsidP="00102385">
      <w:pPr>
        <w:pStyle w:val="ListParagraph"/>
        <w:spacing w:before="120" w:after="120" w:line="259" w:lineRule="auto"/>
        <w:ind w:left="567" w:hanging="567"/>
        <w:contextualSpacing w:val="0"/>
        <w:jc w:val="both"/>
        <w:rPr>
          <w:rFonts w:ascii="Arial Nova" w:hAnsi="Arial Nova"/>
          <w:bCs/>
          <w:sz w:val="22"/>
          <w:szCs w:val="22"/>
        </w:rPr>
      </w:pPr>
      <w:r w:rsidRPr="005D0852">
        <w:rPr>
          <w:rFonts w:ascii="Arial Nova" w:hAnsi="Arial Nova"/>
          <w:bCs/>
          <w:sz w:val="22"/>
          <w:szCs w:val="22"/>
        </w:rPr>
        <w:t>3.1.3</w:t>
      </w:r>
      <w:r w:rsidRPr="005D0852">
        <w:rPr>
          <w:rFonts w:ascii="Arial Nova" w:hAnsi="Arial Nova"/>
          <w:bCs/>
          <w:sz w:val="22"/>
          <w:szCs w:val="22"/>
        </w:rPr>
        <w:tab/>
      </w:r>
      <w:r w:rsidR="00ED2FD8" w:rsidRPr="005D0852">
        <w:rPr>
          <w:rFonts w:ascii="Arial Nova" w:hAnsi="Arial Nova"/>
          <w:bCs/>
          <w:sz w:val="22"/>
          <w:szCs w:val="22"/>
          <w:u w:val="single"/>
        </w:rPr>
        <w:t>Funding supplements</w:t>
      </w:r>
      <w:r w:rsidR="00ED2FD8" w:rsidRPr="005D0852">
        <w:rPr>
          <w:rFonts w:ascii="Arial Nova" w:hAnsi="Arial Nova"/>
          <w:bCs/>
          <w:sz w:val="22"/>
          <w:szCs w:val="22"/>
        </w:rPr>
        <w:t xml:space="preserve"> </w:t>
      </w:r>
    </w:p>
    <w:p w14:paraId="08281C2A" w14:textId="77777777" w:rsidR="00556860" w:rsidRPr="005D0852" w:rsidRDefault="00ED2FD8" w:rsidP="00BB3CD2">
      <w:pPr>
        <w:pStyle w:val="ListParagraph"/>
        <w:spacing w:after="160" w:line="259" w:lineRule="auto"/>
        <w:ind w:left="567" w:hanging="567"/>
        <w:contextualSpacing w:val="0"/>
        <w:jc w:val="both"/>
        <w:rPr>
          <w:rFonts w:ascii="Arial Nova" w:hAnsi="Arial Nova"/>
          <w:bCs/>
          <w:sz w:val="22"/>
          <w:szCs w:val="22"/>
        </w:rPr>
      </w:pPr>
      <w:r w:rsidRPr="005D0852">
        <w:rPr>
          <w:rFonts w:ascii="Arial Nova" w:hAnsi="Arial Nova"/>
          <w:bCs/>
          <w:sz w:val="22"/>
          <w:szCs w:val="22"/>
        </w:rPr>
        <w:tab/>
      </w:r>
      <w:r w:rsidR="00556860" w:rsidRPr="005D0852">
        <w:rPr>
          <w:rFonts w:ascii="Arial Nova" w:hAnsi="Arial Nova"/>
          <w:bCs/>
          <w:sz w:val="22"/>
          <w:szCs w:val="22"/>
        </w:rPr>
        <w:t xml:space="preserve">For the 3 and 4-year-old entitlements, it is mandatory for local authorities to include a deprivation supplement in their local funding formula. There is no change, and the pass-through requirements will apply to the universal and additional hours in combination at 95%. </w:t>
      </w:r>
    </w:p>
    <w:p w14:paraId="2B23DD83" w14:textId="1B16F80F" w:rsidR="00556860" w:rsidRPr="005D0852" w:rsidRDefault="00556860" w:rsidP="00BB3CD2">
      <w:pPr>
        <w:pStyle w:val="ListParagraph"/>
        <w:spacing w:after="160" w:line="259" w:lineRule="auto"/>
        <w:ind w:left="567"/>
        <w:contextualSpacing w:val="0"/>
        <w:jc w:val="both"/>
        <w:rPr>
          <w:rFonts w:ascii="Arial Nova" w:hAnsi="Arial Nova"/>
          <w:bCs/>
          <w:sz w:val="22"/>
          <w:szCs w:val="22"/>
        </w:rPr>
      </w:pPr>
      <w:r w:rsidRPr="005D0852">
        <w:rPr>
          <w:rFonts w:ascii="Arial Nova" w:hAnsi="Arial Nova"/>
          <w:bCs/>
          <w:sz w:val="22"/>
          <w:szCs w:val="22"/>
        </w:rPr>
        <w:t xml:space="preserve">For the 2-year-old entitlements local authorities are expected to ensure funding for deprivation is reflected in their approach to funding for the entitlements, recognising the additional costs associated with supporting children from disadvantaged backgrounds. This may be achieved through a deprivation </w:t>
      </w:r>
      <w:r w:rsidR="00BB3CD2" w:rsidRPr="005D0852">
        <w:rPr>
          <w:rFonts w:ascii="Arial Nova" w:hAnsi="Arial Nova"/>
          <w:bCs/>
          <w:sz w:val="22"/>
          <w:szCs w:val="22"/>
        </w:rPr>
        <w:t>supplement;</w:t>
      </w:r>
      <w:r w:rsidRPr="005D0852">
        <w:rPr>
          <w:rFonts w:ascii="Arial Nova" w:hAnsi="Arial Nova"/>
          <w:bCs/>
          <w:sz w:val="22"/>
          <w:szCs w:val="22"/>
        </w:rPr>
        <w:t xml:space="preserve"> particularly where local authorities are using a single 2-year-old formula locally. For 2-year-olds the 100% pass-through funding rates, will changes to 97%, to able the LA to implement a deprivation rate to support children from disadvantaged backgrounds, including setting up a SENIF budget from April 2024.  </w:t>
      </w:r>
    </w:p>
    <w:p w14:paraId="34BF3A6D" w14:textId="042FE521" w:rsidR="00D93F73" w:rsidRPr="005D0852" w:rsidRDefault="00556860" w:rsidP="005D0852">
      <w:pPr>
        <w:pStyle w:val="ListParagraph"/>
        <w:spacing w:line="259" w:lineRule="auto"/>
        <w:ind w:left="567"/>
        <w:contextualSpacing w:val="0"/>
        <w:jc w:val="both"/>
        <w:rPr>
          <w:rFonts w:ascii="Arial Nova" w:hAnsi="Arial Nova"/>
          <w:bCs/>
          <w:sz w:val="22"/>
          <w:szCs w:val="22"/>
        </w:rPr>
      </w:pPr>
      <w:r w:rsidRPr="005D0852">
        <w:rPr>
          <w:rFonts w:ascii="Arial Nova" w:hAnsi="Arial Nova"/>
          <w:bCs/>
          <w:sz w:val="22"/>
          <w:szCs w:val="22"/>
        </w:rPr>
        <w:t>The Inclusion Fund (SENIF) was introduced to support children aged 3 &amp; 4 years, this will be extended to 2-year-old children from April 2024, and 9-month-old babies from Sept 2024. The Inclusion Funding (SENIF) is to enable local authorities to work with providers to address the needs of individual children with low and emerging SEND. The use of the inclusion fund locally is passported to individual providers to support children directly. The Inclusion Panel consisting of Enfield officers</w:t>
      </w:r>
    </w:p>
    <w:p w14:paraId="2731312E" w14:textId="77777777" w:rsidR="00D93F73" w:rsidRPr="005D0852" w:rsidRDefault="00D93F73" w:rsidP="00102385">
      <w:pPr>
        <w:pStyle w:val="ListParagraph"/>
        <w:spacing w:after="120" w:line="259" w:lineRule="auto"/>
        <w:ind w:left="567" w:hanging="567"/>
        <w:contextualSpacing w:val="0"/>
        <w:jc w:val="both"/>
        <w:rPr>
          <w:rFonts w:ascii="Arial Nova" w:hAnsi="Arial Nova"/>
          <w:bCs/>
          <w:sz w:val="22"/>
          <w:szCs w:val="22"/>
        </w:rPr>
      </w:pPr>
    </w:p>
    <w:p w14:paraId="2538736D" w14:textId="56B023FE" w:rsidR="00D93F73" w:rsidRPr="005D0852" w:rsidRDefault="00D93F73" w:rsidP="00DB52CE">
      <w:pPr>
        <w:pStyle w:val="ListParagraph"/>
        <w:numPr>
          <w:ilvl w:val="1"/>
          <w:numId w:val="6"/>
        </w:numPr>
        <w:spacing w:after="120" w:line="259" w:lineRule="auto"/>
        <w:ind w:left="567" w:hanging="567"/>
        <w:contextualSpacing w:val="0"/>
        <w:jc w:val="both"/>
        <w:rPr>
          <w:rFonts w:ascii="Arial Nova" w:hAnsi="Arial Nova"/>
          <w:b/>
          <w:u w:val="single"/>
        </w:rPr>
      </w:pPr>
      <w:r w:rsidRPr="005D0852">
        <w:rPr>
          <w:rFonts w:ascii="Arial Nova" w:hAnsi="Arial Nova"/>
          <w:b/>
          <w:u w:val="single"/>
        </w:rPr>
        <w:t xml:space="preserve">Proposal </w:t>
      </w:r>
    </w:p>
    <w:p w14:paraId="60A5C3F9" w14:textId="77777777" w:rsidR="00EB3BE5" w:rsidRPr="005D0852" w:rsidRDefault="00817816" w:rsidP="005D0852">
      <w:pPr>
        <w:spacing w:after="120" w:line="259" w:lineRule="auto"/>
        <w:ind w:left="567" w:hanging="567"/>
        <w:jc w:val="both"/>
        <w:rPr>
          <w:rFonts w:ascii="Arial Nova" w:hAnsi="Arial Nova"/>
          <w:bCs/>
          <w:sz w:val="22"/>
          <w:szCs w:val="22"/>
        </w:rPr>
      </w:pPr>
      <w:r w:rsidRPr="005D0852">
        <w:rPr>
          <w:rFonts w:ascii="Arial Nova" w:hAnsi="Arial Nova"/>
          <w:bCs/>
          <w:sz w:val="22"/>
          <w:szCs w:val="22"/>
        </w:rPr>
        <w:t>3.2.1</w:t>
      </w:r>
      <w:r w:rsidR="00D93F73" w:rsidRPr="005D0852">
        <w:rPr>
          <w:rFonts w:ascii="Arial Nova" w:hAnsi="Arial Nova"/>
          <w:bCs/>
          <w:sz w:val="22"/>
          <w:szCs w:val="22"/>
        </w:rPr>
        <w:tab/>
      </w:r>
      <w:r w:rsidR="00EB3BE5" w:rsidRPr="005D0852">
        <w:rPr>
          <w:rFonts w:ascii="Arial Nova" w:hAnsi="Arial Nova"/>
          <w:bCs/>
          <w:sz w:val="22"/>
          <w:szCs w:val="22"/>
        </w:rPr>
        <w:t>As part of the childcare budget, the DfE published their outcomes and recommendations from the consultation seeking to amend the early years national funding formula, which included:</w:t>
      </w:r>
    </w:p>
    <w:p w14:paraId="525C0378" w14:textId="77777777" w:rsidR="00EB3BE5" w:rsidRPr="005D0852" w:rsidRDefault="00EB3BE5" w:rsidP="00DB52CE">
      <w:pPr>
        <w:pStyle w:val="ListParagraph"/>
        <w:numPr>
          <w:ilvl w:val="0"/>
          <w:numId w:val="8"/>
        </w:numPr>
        <w:spacing w:after="120" w:line="259" w:lineRule="auto"/>
        <w:jc w:val="both"/>
        <w:rPr>
          <w:rFonts w:ascii="Arial Nova" w:hAnsi="Arial Nova"/>
          <w:bCs/>
          <w:sz w:val="22"/>
          <w:szCs w:val="22"/>
        </w:rPr>
      </w:pPr>
      <w:r w:rsidRPr="005D0852">
        <w:rPr>
          <w:rFonts w:ascii="Arial Nova" w:hAnsi="Arial Nova"/>
          <w:bCs/>
          <w:sz w:val="22"/>
          <w:szCs w:val="22"/>
        </w:rPr>
        <w:t>Using the latest data to inform the national funding formula;</w:t>
      </w:r>
    </w:p>
    <w:p w14:paraId="2EFDEE88" w14:textId="77777777" w:rsidR="00EB3BE5" w:rsidRPr="005D0852" w:rsidRDefault="00EB3BE5" w:rsidP="00DB52CE">
      <w:pPr>
        <w:pStyle w:val="ListParagraph"/>
        <w:numPr>
          <w:ilvl w:val="0"/>
          <w:numId w:val="8"/>
        </w:numPr>
        <w:spacing w:after="120" w:line="259" w:lineRule="auto"/>
        <w:jc w:val="both"/>
        <w:rPr>
          <w:rFonts w:ascii="Arial Nova" w:hAnsi="Arial Nova"/>
          <w:bCs/>
          <w:sz w:val="22"/>
          <w:szCs w:val="22"/>
        </w:rPr>
      </w:pPr>
      <w:r w:rsidRPr="005D0852">
        <w:rPr>
          <w:rFonts w:ascii="Arial Nova" w:hAnsi="Arial Nova"/>
          <w:bCs/>
          <w:sz w:val="22"/>
          <w:szCs w:val="22"/>
        </w:rPr>
        <w:t>Changing to using free school meals as a deprivation factor</w:t>
      </w:r>
    </w:p>
    <w:p w14:paraId="5EB4AC60" w14:textId="77777777" w:rsidR="00EB3BE5" w:rsidRPr="005D0852" w:rsidRDefault="00EB3BE5" w:rsidP="005D0852">
      <w:pPr>
        <w:spacing w:after="120" w:line="259" w:lineRule="auto"/>
        <w:ind w:left="567"/>
        <w:jc w:val="both"/>
        <w:rPr>
          <w:rFonts w:ascii="Arial Nova" w:hAnsi="Arial Nova"/>
          <w:bCs/>
          <w:sz w:val="22"/>
          <w:szCs w:val="22"/>
        </w:rPr>
      </w:pPr>
      <w:r w:rsidRPr="005D0852">
        <w:rPr>
          <w:rFonts w:ascii="Arial Nova" w:hAnsi="Arial Nova"/>
          <w:bCs/>
          <w:sz w:val="22"/>
          <w:szCs w:val="22"/>
        </w:rPr>
        <w:t xml:space="preserve">Transferring the Teachers’ pay and pension grant provided to mainstream schools to pay increased pay and pension costs for nursery teachers into the Early Years block to inform the Early Years national funding formula. </w:t>
      </w:r>
    </w:p>
    <w:p w14:paraId="11AF5773" w14:textId="1B81E9F6" w:rsidR="00EB3BE5" w:rsidRPr="005D0852" w:rsidRDefault="00714A53" w:rsidP="005D0852">
      <w:pPr>
        <w:spacing w:after="120" w:line="259" w:lineRule="auto"/>
        <w:ind w:left="567" w:hanging="567"/>
        <w:jc w:val="both"/>
        <w:rPr>
          <w:rFonts w:ascii="Arial Nova" w:hAnsi="Arial Nova"/>
          <w:bCs/>
          <w:sz w:val="22"/>
          <w:szCs w:val="22"/>
        </w:rPr>
      </w:pPr>
      <w:r w:rsidRPr="005D0852">
        <w:rPr>
          <w:rFonts w:ascii="Arial Nova" w:hAnsi="Arial Nova"/>
          <w:bCs/>
          <w:sz w:val="22"/>
          <w:szCs w:val="22"/>
        </w:rPr>
        <w:lastRenderedPageBreak/>
        <w:t>3.2.2</w:t>
      </w:r>
      <w:r w:rsidRPr="005D0852">
        <w:rPr>
          <w:rFonts w:ascii="Arial Nova" w:hAnsi="Arial Nova"/>
          <w:bCs/>
          <w:sz w:val="22"/>
          <w:szCs w:val="22"/>
        </w:rPr>
        <w:tab/>
      </w:r>
      <w:r w:rsidR="00EB3BE5" w:rsidRPr="005D0852">
        <w:rPr>
          <w:rFonts w:ascii="Arial Nova" w:hAnsi="Arial Nova"/>
          <w:bCs/>
          <w:sz w:val="22"/>
          <w:szCs w:val="22"/>
        </w:rPr>
        <w:t xml:space="preserve">The regulations governing early years allow local authorities with the agreement of their Schools Forum to move the money transferred from the Teachers’ pay and pension grant into a quality factor and use this as the basis for continuing to allocate money to mainstream schools previously received for increases in pay and pension costs. </w:t>
      </w:r>
    </w:p>
    <w:p w14:paraId="25B2AD26" w14:textId="0E501503" w:rsidR="00EB3BE5" w:rsidRPr="005D0852" w:rsidRDefault="00D75109" w:rsidP="00102385">
      <w:pPr>
        <w:spacing w:before="120" w:after="120" w:line="259" w:lineRule="auto"/>
        <w:ind w:left="567" w:hanging="567"/>
        <w:jc w:val="both"/>
        <w:rPr>
          <w:rFonts w:ascii="Arial Nova" w:hAnsi="Arial Nova"/>
          <w:bCs/>
          <w:sz w:val="22"/>
          <w:szCs w:val="22"/>
        </w:rPr>
      </w:pPr>
      <w:r w:rsidRPr="005D0852">
        <w:rPr>
          <w:rFonts w:ascii="Arial Nova" w:hAnsi="Arial Nova"/>
          <w:bCs/>
          <w:sz w:val="22"/>
          <w:szCs w:val="22"/>
        </w:rPr>
        <w:t>3.2.3</w:t>
      </w:r>
      <w:r w:rsidRPr="005D0852">
        <w:rPr>
          <w:rFonts w:ascii="Arial Nova" w:hAnsi="Arial Nova"/>
          <w:bCs/>
          <w:sz w:val="22"/>
          <w:szCs w:val="22"/>
        </w:rPr>
        <w:tab/>
      </w:r>
      <w:r w:rsidR="00EB3BE5" w:rsidRPr="005D0852">
        <w:rPr>
          <w:rFonts w:ascii="Arial Nova" w:hAnsi="Arial Nova"/>
          <w:bCs/>
          <w:sz w:val="22"/>
          <w:szCs w:val="22"/>
        </w:rPr>
        <w:t xml:space="preserve">Current termly payment method involves the submission window which includes 'Estimates' and 'Actuals'. Funding periods currently are at the beginning of each term, Providers receive a payment from the Early Years’ Service equivalent to a percentage of their estimated hours (60%) for that particular Funding Period, dependent on the timing of the Headcount Day and the anticipated payment date. Suggested proposal: </w:t>
      </w:r>
    </w:p>
    <w:p w14:paraId="52A95369" w14:textId="1C1C4F35" w:rsidR="00EB3BE5" w:rsidRPr="005D0852" w:rsidRDefault="00D75109" w:rsidP="005D0852">
      <w:pPr>
        <w:spacing w:after="120" w:line="259" w:lineRule="auto"/>
        <w:ind w:left="567" w:hanging="567"/>
        <w:jc w:val="both"/>
        <w:rPr>
          <w:rFonts w:ascii="Arial Nova" w:hAnsi="Arial Nova"/>
          <w:bCs/>
          <w:sz w:val="22"/>
          <w:szCs w:val="22"/>
        </w:rPr>
      </w:pPr>
      <w:r w:rsidRPr="005D0852">
        <w:rPr>
          <w:rFonts w:ascii="Arial Nova" w:hAnsi="Arial Nova"/>
          <w:bCs/>
          <w:sz w:val="22"/>
          <w:szCs w:val="22"/>
        </w:rPr>
        <w:tab/>
      </w:r>
      <w:r w:rsidR="00EB3BE5" w:rsidRPr="005D0852">
        <w:rPr>
          <w:rFonts w:ascii="Arial Nova" w:hAnsi="Arial Nova"/>
          <w:bCs/>
          <w:sz w:val="22"/>
          <w:szCs w:val="22"/>
        </w:rPr>
        <w:t xml:space="preserve">Submission window will be open each month, providers must submit headcount by the deadline date. Once submissions are completed and if there are no negative data entries or other anomalies, payments will be made each month. The monthly module assumes a 38 week model. The Local Authority will inform Providers annually of the maximum number of weeks that can be claimed for each month, for example: April is a 2 week month due to Easter holidays, so Providers will be claiming a max amount of 15hrs/30hrs x 2 weeks. For months when there are no holidays these will comprise of 4 weeks. No payments will be made in August due to the holiday's period </w:t>
      </w:r>
    </w:p>
    <w:p w14:paraId="3ACC9F18" w14:textId="6B37367C" w:rsidR="0017233F" w:rsidRPr="005D0852" w:rsidRDefault="00492081" w:rsidP="00102385">
      <w:pPr>
        <w:pStyle w:val="ListParagraph"/>
        <w:spacing w:before="120" w:after="120" w:line="259" w:lineRule="auto"/>
        <w:ind w:left="567" w:hanging="567"/>
        <w:contextualSpacing w:val="0"/>
        <w:jc w:val="both"/>
        <w:rPr>
          <w:rFonts w:ascii="Arial Nova" w:hAnsi="Arial Nova"/>
          <w:bCs/>
          <w:sz w:val="22"/>
          <w:szCs w:val="22"/>
        </w:rPr>
      </w:pPr>
      <w:r w:rsidRPr="005D0852">
        <w:rPr>
          <w:rFonts w:ascii="Arial Nova" w:hAnsi="Arial Nova"/>
          <w:bCs/>
          <w:sz w:val="22"/>
          <w:szCs w:val="22"/>
        </w:rPr>
        <w:t>3.</w:t>
      </w:r>
      <w:r w:rsidR="00817816" w:rsidRPr="005D0852">
        <w:rPr>
          <w:rFonts w:ascii="Arial Nova" w:hAnsi="Arial Nova"/>
          <w:bCs/>
          <w:sz w:val="22"/>
          <w:szCs w:val="22"/>
        </w:rPr>
        <w:t>2.</w:t>
      </w:r>
      <w:r w:rsidR="00213024">
        <w:rPr>
          <w:rFonts w:ascii="Arial Nova" w:hAnsi="Arial Nova"/>
          <w:bCs/>
          <w:sz w:val="22"/>
          <w:szCs w:val="22"/>
        </w:rPr>
        <w:t>4</w:t>
      </w:r>
      <w:r w:rsidR="00D93F73" w:rsidRPr="005D0852">
        <w:rPr>
          <w:rFonts w:ascii="Arial Nova" w:hAnsi="Arial Nova"/>
          <w:bCs/>
          <w:sz w:val="22"/>
          <w:szCs w:val="22"/>
        </w:rPr>
        <w:tab/>
      </w:r>
      <w:r w:rsidR="0017233F" w:rsidRPr="005D0852">
        <w:rPr>
          <w:rFonts w:ascii="Arial Nova" w:hAnsi="Arial Nova"/>
          <w:bCs/>
          <w:sz w:val="22"/>
          <w:szCs w:val="22"/>
        </w:rPr>
        <w:t xml:space="preserve">It is proposed for 2024-25 that the local funding </w:t>
      </w:r>
      <w:r w:rsidR="009E1728">
        <w:rPr>
          <w:rFonts w:ascii="Arial Nova" w:hAnsi="Arial Nova"/>
          <w:bCs/>
          <w:sz w:val="22"/>
          <w:szCs w:val="22"/>
        </w:rPr>
        <w:t>arrangements</w:t>
      </w:r>
      <w:r w:rsidR="0017233F" w:rsidRPr="005D0852">
        <w:rPr>
          <w:rFonts w:ascii="Arial Nova" w:hAnsi="Arial Nova"/>
          <w:bCs/>
          <w:sz w:val="22"/>
          <w:szCs w:val="22"/>
        </w:rPr>
        <w:t xml:space="preserve"> as well as including the per pupil and deprivation factors should also include:</w:t>
      </w:r>
    </w:p>
    <w:p w14:paraId="537A00F1" w14:textId="0A2FEB00" w:rsidR="00803CB1" w:rsidRPr="00412DC5" w:rsidRDefault="00803CB1" w:rsidP="00DB52CE">
      <w:pPr>
        <w:pStyle w:val="ListParagraph"/>
        <w:numPr>
          <w:ilvl w:val="0"/>
          <w:numId w:val="9"/>
        </w:numPr>
        <w:spacing w:after="60" w:line="259" w:lineRule="auto"/>
        <w:ind w:left="992" w:hanging="425"/>
        <w:contextualSpacing w:val="0"/>
        <w:jc w:val="both"/>
        <w:rPr>
          <w:rFonts w:ascii="Arial Nova" w:hAnsi="Arial Nova"/>
          <w:bCs/>
          <w:sz w:val="22"/>
          <w:szCs w:val="22"/>
          <w:u w:val="single"/>
        </w:rPr>
      </w:pPr>
      <w:r w:rsidRPr="00412DC5">
        <w:rPr>
          <w:rFonts w:ascii="Arial Nova" w:hAnsi="Arial Nova"/>
          <w:bCs/>
          <w:sz w:val="22"/>
          <w:szCs w:val="22"/>
          <w:u w:val="single"/>
        </w:rPr>
        <w:t>The Inclusion Fun</w:t>
      </w:r>
      <w:r w:rsidR="00412DC5" w:rsidRPr="00412DC5">
        <w:rPr>
          <w:rFonts w:ascii="Arial Nova" w:hAnsi="Arial Nova"/>
          <w:bCs/>
          <w:sz w:val="22"/>
          <w:szCs w:val="22"/>
          <w:u w:val="single"/>
        </w:rPr>
        <w:t xml:space="preserve"> (SENIF)</w:t>
      </w:r>
    </w:p>
    <w:p w14:paraId="57002213" w14:textId="47EEA7CA" w:rsidR="0017233F" w:rsidRPr="005D0852" w:rsidRDefault="00412DC5" w:rsidP="00DB52CE">
      <w:pPr>
        <w:pStyle w:val="ListParagraph"/>
        <w:numPr>
          <w:ilvl w:val="0"/>
          <w:numId w:val="11"/>
        </w:numPr>
        <w:spacing w:after="60" w:line="259" w:lineRule="auto"/>
        <w:ind w:left="1349" w:hanging="357"/>
        <w:contextualSpacing w:val="0"/>
        <w:jc w:val="both"/>
        <w:rPr>
          <w:rFonts w:ascii="Arial Nova" w:hAnsi="Arial Nova"/>
          <w:bCs/>
          <w:sz w:val="22"/>
          <w:szCs w:val="22"/>
        </w:rPr>
      </w:pPr>
      <w:r>
        <w:rPr>
          <w:rFonts w:ascii="Arial Nova" w:hAnsi="Arial Nova"/>
          <w:bCs/>
          <w:sz w:val="22"/>
          <w:szCs w:val="22"/>
        </w:rPr>
        <w:t>The</w:t>
      </w:r>
      <w:r w:rsidR="0017233F" w:rsidRPr="005D0852">
        <w:rPr>
          <w:rFonts w:ascii="Arial Nova" w:hAnsi="Arial Nova"/>
          <w:bCs/>
          <w:sz w:val="22"/>
          <w:szCs w:val="22"/>
        </w:rPr>
        <w:t xml:space="preserve"> Inclusion Fund </w:t>
      </w:r>
      <w:r w:rsidR="00803CB1">
        <w:rPr>
          <w:rFonts w:ascii="Arial Nova" w:hAnsi="Arial Nova"/>
          <w:bCs/>
          <w:sz w:val="22"/>
          <w:szCs w:val="22"/>
        </w:rPr>
        <w:t xml:space="preserve"> for three and four year olds</w:t>
      </w:r>
      <w:r>
        <w:rPr>
          <w:rFonts w:ascii="Arial Nova" w:hAnsi="Arial Nova"/>
          <w:bCs/>
          <w:sz w:val="22"/>
          <w:szCs w:val="22"/>
        </w:rPr>
        <w:t xml:space="preserve"> </w:t>
      </w:r>
      <w:r w:rsidR="0017233F" w:rsidRPr="005D0852">
        <w:rPr>
          <w:rFonts w:ascii="Arial Nova" w:hAnsi="Arial Nova"/>
          <w:bCs/>
          <w:sz w:val="22"/>
          <w:szCs w:val="22"/>
        </w:rPr>
        <w:t xml:space="preserve">was introduced to support pupils to enable local authorities to work with providers to address the needs of individual children with SEND. </w:t>
      </w:r>
    </w:p>
    <w:p w14:paraId="7D460DF9" w14:textId="7AB88AF8" w:rsidR="00162127" w:rsidRDefault="00162127" w:rsidP="00DB52CE">
      <w:pPr>
        <w:pStyle w:val="ListParagraph"/>
        <w:numPr>
          <w:ilvl w:val="0"/>
          <w:numId w:val="11"/>
        </w:numPr>
        <w:spacing w:after="120" w:line="259" w:lineRule="auto"/>
        <w:ind w:left="1349" w:hanging="357"/>
        <w:contextualSpacing w:val="0"/>
        <w:jc w:val="both"/>
        <w:rPr>
          <w:rFonts w:ascii="Arial Nova" w:hAnsi="Arial Nova"/>
          <w:bCs/>
          <w:sz w:val="22"/>
          <w:szCs w:val="22"/>
        </w:rPr>
      </w:pPr>
      <w:r>
        <w:rPr>
          <w:rFonts w:ascii="Arial Nova" w:hAnsi="Arial Nova"/>
          <w:bCs/>
          <w:sz w:val="22"/>
          <w:szCs w:val="22"/>
        </w:rPr>
        <w:t xml:space="preserve">From April 2024: </w:t>
      </w:r>
      <w:r w:rsidR="00555D8C">
        <w:rPr>
          <w:rFonts w:ascii="Arial Nova" w:hAnsi="Arial Nova"/>
          <w:bCs/>
          <w:sz w:val="22"/>
          <w:szCs w:val="22"/>
        </w:rPr>
        <w:t>B</w:t>
      </w:r>
      <w:r w:rsidR="00803CB1">
        <w:rPr>
          <w:rFonts w:ascii="Arial Nova" w:hAnsi="Arial Nova"/>
          <w:bCs/>
          <w:sz w:val="22"/>
          <w:szCs w:val="22"/>
        </w:rPr>
        <w:t xml:space="preserve">e extended </w:t>
      </w:r>
      <w:r w:rsidR="00555D8C">
        <w:rPr>
          <w:rFonts w:ascii="Arial Nova" w:hAnsi="Arial Nova"/>
          <w:bCs/>
          <w:sz w:val="22"/>
          <w:szCs w:val="22"/>
        </w:rPr>
        <w:t>to</w:t>
      </w:r>
      <w:r w:rsidR="00803CB1">
        <w:rPr>
          <w:rFonts w:ascii="Arial Nova" w:hAnsi="Arial Nova"/>
          <w:bCs/>
          <w:sz w:val="22"/>
          <w:szCs w:val="22"/>
        </w:rPr>
        <w:t xml:space="preserve"> include</w:t>
      </w:r>
      <w:r>
        <w:rPr>
          <w:rFonts w:ascii="Arial Nova" w:hAnsi="Arial Nova"/>
          <w:bCs/>
          <w:sz w:val="22"/>
          <w:szCs w:val="22"/>
        </w:rPr>
        <w:t xml:space="preserve"> 2</w:t>
      </w:r>
      <w:r w:rsidR="0017233F" w:rsidRPr="005D0852">
        <w:rPr>
          <w:rFonts w:ascii="Arial Nova" w:hAnsi="Arial Nova"/>
          <w:bCs/>
          <w:sz w:val="22"/>
          <w:szCs w:val="22"/>
        </w:rPr>
        <w:t xml:space="preserve"> years </w:t>
      </w:r>
      <w:r>
        <w:rPr>
          <w:rFonts w:ascii="Arial Nova" w:hAnsi="Arial Nova"/>
          <w:bCs/>
          <w:sz w:val="22"/>
          <w:szCs w:val="22"/>
        </w:rPr>
        <w:t>olds</w:t>
      </w:r>
    </w:p>
    <w:p w14:paraId="3B28223F" w14:textId="1C54CC29" w:rsidR="0017233F" w:rsidRPr="005D0852" w:rsidRDefault="00162127" w:rsidP="00DB52CE">
      <w:pPr>
        <w:pStyle w:val="ListParagraph"/>
        <w:numPr>
          <w:ilvl w:val="0"/>
          <w:numId w:val="11"/>
        </w:numPr>
        <w:spacing w:after="120" w:line="259" w:lineRule="auto"/>
        <w:jc w:val="both"/>
        <w:rPr>
          <w:rFonts w:ascii="Arial Nova" w:hAnsi="Arial Nova"/>
          <w:bCs/>
          <w:sz w:val="22"/>
          <w:szCs w:val="22"/>
        </w:rPr>
      </w:pPr>
      <w:r>
        <w:rPr>
          <w:rFonts w:ascii="Arial Nova" w:hAnsi="Arial Nova"/>
          <w:bCs/>
          <w:sz w:val="22"/>
          <w:szCs w:val="22"/>
        </w:rPr>
        <w:t xml:space="preserve">From </w:t>
      </w:r>
      <w:r w:rsidR="0017233F" w:rsidRPr="005D0852">
        <w:rPr>
          <w:rFonts w:ascii="Arial Nova" w:hAnsi="Arial Nova"/>
          <w:bCs/>
          <w:sz w:val="22"/>
          <w:szCs w:val="22"/>
        </w:rPr>
        <w:t>September 2024</w:t>
      </w:r>
      <w:r>
        <w:rPr>
          <w:rFonts w:ascii="Arial Nova" w:hAnsi="Arial Nova"/>
          <w:bCs/>
          <w:sz w:val="22"/>
          <w:szCs w:val="22"/>
        </w:rPr>
        <w:t xml:space="preserve">: </w:t>
      </w:r>
      <w:r w:rsidR="00483A65">
        <w:rPr>
          <w:rFonts w:ascii="Arial Nova" w:hAnsi="Arial Nova"/>
          <w:bCs/>
          <w:sz w:val="22"/>
          <w:szCs w:val="22"/>
        </w:rPr>
        <w:t xml:space="preserve">Be extended to </w:t>
      </w:r>
      <w:r w:rsidR="00D15287">
        <w:rPr>
          <w:rFonts w:ascii="Arial Nova" w:hAnsi="Arial Nova"/>
          <w:bCs/>
          <w:sz w:val="22"/>
          <w:szCs w:val="22"/>
        </w:rPr>
        <w:t xml:space="preserve">include </w:t>
      </w:r>
      <w:r w:rsidR="0017233F" w:rsidRPr="005D0852">
        <w:rPr>
          <w:rFonts w:ascii="Arial Nova" w:hAnsi="Arial Nova"/>
          <w:bCs/>
          <w:sz w:val="22"/>
          <w:szCs w:val="22"/>
        </w:rPr>
        <w:t xml:space="preserve">babies aged 9 months and above.  </w:t>
      </w:r>
    </w:p>
    <w:p w14:paraId="0DB6A195" w14:textId="2574C3EE" w:rsidR="0017233F" w:rsidRPr="00475A92" w:rsidRDefault="00475A92" w:rsidP="00DB52CE">
      <w:pPr>
        <w:pStyle w:val="ListParagraph"/>
        <w:numPr>
          <w:ilvl w:val="0"/>
          <w:numId w:val="9"/>
        </w:numPr>
        <w:spacing w:before="120" w:line="259" w:lineRule="auto"/>
        <w:ind w:left="993" w:hanging="426"/>
        <w:contextualSpacing w:val="0"/>
        <w:jc w:val="both"/>
        <w:rPr>
          <w:rFonts w:ascii="Arial Nova" w:hAnsi="Arial Nova"/>
          <w:bCs/>
          <w:sz w:val="22"/>
          <w:szCs w:val="22"/>
        </w:rPr>
      </w:pPr>
      <w:r>
        <w:rPr>
          <w:rFonts w:ascii="Arial Nova" w:hAnsi="Arial Nova"/>
          <w:bCs/>
          <w:sz w:val="22"/>
          <w:szCs w:val="22"/>
        </w:rPr>
        <w:t>I</w:t>
      </w:r>
      <w:r w:rsidRPr="00475A92">
        <w:rPr>
          <w:rFonts w:ascii="Arial Nova" w:hAnsi="Arial Nova"/>
          <w:bCs/>
          <w:sz w:val="22"/>
          <w:szCs w:val="22"/>
        </w:rPr>
        <w:t>ntroduct</w:t>
      </w:r>
      <w:r>
        <w:rPr>
          <w:rFonts w:ascii="Arial Nova" w:hAnsi="Arial Nova"/>
          <w:bCs/>
          <w:sz w:val="22"/>
          <w:szCs w:val="22"/>
        </w:rPr>
        <w:t>ion of</w:t>
      </w:r>
      <w:r w:rsidR="0017233F" w:rsidRPr="00475A92">
        <w:rPr>
          <w:rFonts w:ascii="Arial Nova" w:hAnsi="Arial Nova"/>
          <w:bCs/>
          <w:sz w:val="22"/>
          <w:szCs w:val="22"/>
        </w:rPr>
        <w:t xml:space="preserve"> monthly payments to support providers and childminders sustain their businesses     </w:t>
      </w:r>
    </w:p>
    <w:p w14:paraId="7899ED9A" w14:textId="3E2A3134" w:rsidR="00D93F73" w:rsidRPr="005D0852" w:rsidRDefault="00475A92" w:rsidP="00DB52CE">
      <w:pPr>
        <w:pStyle w:val="ListParagraph"/>
        <w:numPr>
          <w:ilvl w:val="0"/>
          <w:numId w:val="9"/>
        </w:numPr>
        <w:spacing w:before="120" w:after="120" w:line="259" w:lineRule="auto"/>
        <w:ind w:left="993" w:hanging="426"/>
        <w:contextualSpacing w:val="0"/>
        <w:jc w:val="both"/>
        <w:rPr>
          <w:rFonts w:ascii="Arial Nova" w:hAnsi="Arial Nova"/>
          <w:bCs/>
          <w:sz w:val="22"/>
          <w:szCs w:val="22"/>
        </w:rPr>
      </w:pPr>
      <w:r>
        <w:rPr>
          <w:rFonts w:ascii="Arial Nova" w:hAnsi="Arial Nova"/>
          <w:bCs/>
          <w:sz w:val="22"/>
          <w:szCs w:val="22"/>
        </w:rPr>
        <w:t>The</w:t>
      </w:r>
      <w:r w:rsidR="0017233F" w:rsidRPr="005D0852">
        <w:rPr>
          <w:rFonts w:ascii="Arial Nova" w:hAnsi="Arial Nova"/>
          <w:bCs/>
          <w:sz w:val="22"/>
          <w:szCs w:val="22"/>
        </w:rPr>
        <w:t xml:space="preserve"> Contingency Childcare Support Fund continues for children with family support, assigned social workers, on Child Protection plans and special needs as they benefit from accessing additional hours or other types of support not available from the Inclusion Fund.</w:t>
      </w:r>
    </w:p>
    <w:p w14:paraId="2BF75482" w14:textId="5C5BA43E" w:rsidR="00D93F73" w:rsidRPr="005D0852" w:rsidRDefault="00920536" w:rsidP="00102385">
      <w:pPr>
        <w:pStyle w:val="ListParagraph"/>
        <w:spacing w:before="120" w:after="120" w:line="259" w:lineRule="auto"/>
        <w:ind w:left="567" w:hanging="567"/>
        <w:contextualSpacing w:val="0"/>
        <w:jc w:val="both"/>
        <w:rPr>
          <w:rFonts w:ascii="Arial Nova" w:hAnsi="Arial Nova"/>
          <w:bCs/>
          <w:sz w:val="22"/>
          <w:szCs w:val="22"/>
        </w:rPr>
      </w:pPr>
      <w:r w:rsidRPr="005D0852">
        <w:rPr>
          <w:rFonts w:ascii="Arial Nova" w:hAnsi="Arial Nova"/>
          <w:bCs/>
          <w:sz w:val="22"/>
          <w:szCs w:val="22"/>
        </w:rPr>
        <w:t>3.2.</w:t>
      </w:r>
      <w:r w:rsidR="00213024">
        <w:rPr>
          <w:rFonts w:ascii="Arial Nova" w:hAnsi="Arial Nova"/>
          <w:bCs/>
          <w:sz w:val="22"/>
          <w:szCs w:val="22"/>
        </w:rPr>
        <w:t>5</w:t>
      </w:r>
      <w:r w:rsidR="00E36B50" w:rsidRPr="005D0852">
        <w:rPr>
          <w:rFonts w:ascii="Arial Nova" w:hAnsi="Arial Nova"/>
          <w:bCs/>
          <w:sz w:val="22"/>
          <w:szCs w:val="22"/>
        </w:rPr>
        <w:t xml:space="preserve"> </w:t>
      </w:r>
      <w:r w:rsidR="00D93F73" w:rsidRPr="005D0852">
        <w:rPr>
          <w:rFonts w:ascii="Arial Nova" w:hAnsi="Arial Nova"/>
          <w:bCs/>
          <w:sz w:val="22"/>
          <w:szCs w:val="22"/>
        </w:rPr>
        <w:t>It should be noted that the hourly rate would be based on number of pupils on roll each term and the deprivation factor would continue to be allocated using  Income deprivation affecting children index (IDACI).</w:t>
      </w:r>
    </w:p>
    <w:p w14:paraId="4A71D133" w14:textId="4BEC343D" w:rsidR="00D93F73" w:rsidRDefault="00D93F73" w:rsidP="00102385">
      <w:pPr>
        <w:spacing w:before="120" w:after="120" w:line="259" w:lineRule="auto"/>
        <w:ind w:left="567"/>
        <w:rPr>
          <w:rFonts w:ascii="Arial Nova" w:hAnsi="Arial Nova"/>
          <w:b/>
          <w:color w:val="FF0000"/>
        </w:rPr>
      </w:pPr>
      <w:r w:rsidRPr="005D0852">
        <w:rPr>
          <w:rFonts w:ascii="Arial Nova" w:hAnsi="Arial Nova"/>
          <w:bCs/>
          <w:sz w:val="22"/>
          <w:szCs w:val="22"/>
        </w:rPr>
        <w:t>T</w:t>
      </w:r>
      <w:r w:rsidR="003D16A1" w:rsidRPr="005D0852">
        <w:rPr>
          <w:rFonts w:ascii="Arial Nova" w:hAnsi="Arial Nova"/>
          <w:bCs/>
          <w:sz w:val="22"/>
          <w:szCs w:val="22"/>
        </w:rPr>
        <w:t xml:space="preserve">he following </w:t>
      </w:r>
      <w:r w:rsidR="00134919" w:rsidRPr="005D0852">
        <w:rPr>
          <w:rFonts w:ascii="Arial Nova" w:hAnsi="Arial Nova"/>
          <w:bCs/>
          <w:sz w:val="22"/>
          <w:szCs w:val="22"/>
        </w:rPr>
        <w:t xml:space="preserve">three </w:t>
      </w:r>
      <w:r w:rsidR="003D16A1" w:rsidRPr="005D0852">
        <w:rPr>
          <w:rFonts w:ascii="Arial Nova" w:hAnsi="Arial Nova"/>
          <w:bCs/>
          <w:sz w:val="22"/>
          <w:szCs w:val="22"/>
        </w:rPr>
        <w:t>t</w:t>
      </w:r>
      <w:r w:rsidRPr="005D0852">
        <w:rPr>
          <w:rFonts w:ascii="Arial Nova" w:hAnsi="Arial Nova"/>
          <w:bCs/>
          <w:sz w:val="22"/>
          <w:szCs w:val="22"/>
        </w:rPr>
        <w:t>able</w:t>
      </w:r>
      <w:r w:rsidR="003D16A1" w:rsidRPr="005D0852">
        <w:rPr>
          <w:rFonts w:ascii="Arial Nova" w:hAnsi="Arial Nova"/>
          <w:bCs/>
          <w:sz w:val="22"/>
          <w:szCs w:val="22"/>
        </w:rPr>
        <w:t>s</w:t>
      </w:r>
      <w:r w:rsidR="00134919" w:rsidRPr="005D0852">
        <w:rPr>
          <w:rFonts w:ascii="Arial Nova" w:hAnsi="Arial Nova"/>
          <w:bCs/>
          <w:sz w:val="22"/>
          <w:szCs w:val="22"/>
        </w:rPr>
        <w:t xml:space="preserve"> (</w:t>
      </w:r>
      <w:r w:rsidR="00213024">
        <w:rPr>
          <w:rFonts w:ascii="Arial Nova" w:hAnsi="Arial Nova"/>
          <w:bCs/>
          <w:sz w:val="22"/>
          <w:szCs w:val="22"/>
        </w:rPr>
        <w:t>2</w:t>
      </w:r>
      <w:r w:rsidR="00134919" w:rsidRPr="005D0852">
        <w:rPr>
          <w:rFonts w:ascii="Arial Nova" w:hAnsi="Arial Nova"/>
          <w:bCs/>
          <w:sz w:val="22"/>
          <w:szCs w:val="22"/>
        </w:rPr>
        <w:t xml:space="preserve"> – </w:t>
      </w:r>
      <w:r w:rsidR="00213024">
        <w:rPr>
          <w:rFonts w:ascii="Arial Nova" w:hAnsi="Arial Nova"/>
          <w:bCs/>
          <w:sz w:val="22"/>
          <w:szCs w:val="22"/>
        </w:rPr>
        <w:t>4</w:t>
      </w:r>
      <w:r w:rsidR="00134919" w:rsidRPr="005D0852">
        <w:rPr>
          <w:rFonts w:ascii="Arial Nova" w:hAnsi="Arial Nova"/>
          <w:bCs/>
          <w:sz w:val="22"/>
          <w:szCs w:val="22"/>
        </w:rPr>
        <w:t>)</w:t>
      </w:r>
      <w:r w:rsidR="003D16A1" w:rsidRPr="005D0852">
        <w:rPr>
          <w:rFonts w:ascii="Arial Nova" w:hAnsi="Arial Nova"/>
          <w:bCs/>
          <w:sz w:val="22"/>
          <w:szCs w:val="22"/>
        </w:rPr>
        <w:t xml:space="preserve"> </w:t>
      </w:r>
      <w:r w:rsidR="00134919" w:rsidRPr="005D0852">
        <w:rPr>
          <w:rFonts w:ascii="Arial Nova" w:hAnsi="Arial Nova"/>
          <w:bCs/>
          <w:sz w:val="22"/>
          <w:szCs w:val="22"/>
        </w:rPr>
        <w:t xml:space="preserve">detail the </w:t>
      </w:r>
      <w:r w:rsidRPr="005D0852">
        <w:rPr>
          <w:rFonts w:ascii="Arial Nova" w:hAnsi="Arial Nova"/>
          <w:bCs/>
          <w:sz w:val="22"/>
          <w:szCs w:val="22"/>
        </w:rPr>
        <w:t>impact of these changes on the local funding formula.</w:t>
      </w:r>
      <w:r w:rsidR="00A166D9" w:rsidRPr="00102385">
        <w:rPr>
          <w:rStyle w:val="FootnoteReference"/>
          <w:rFonts w:ascii="Arial Nova" w:hAnsi="Arial Nova"/>
          <w:b/>
          <w:color w:val="FF0000"/>
        </w:rPr>
        <w:footnoteReference w:id="1"/>
      </w:r>
      <w:r w:rsidR="001B2514" w:rsidRPr="00102385">
        <w:rPr>
          <w:rFonts w:ascii="Arial Nova" w:hAnsi="Arial Nova"/>
          <w:b/>
          <w:color w:val="FF0000"/>
        </w:rPr>
        <w:t xml:space="preserve">  </w:t>
      </w:r>
    </w:p>
    <w:p w14:paraId="79D6C71D" w14:textId="77777777" w:rsidR="00102385" w:rsidRDefault="00102385" w:rsidP="00102385">
      <w:pPr>
        <w:spacing w:before="120" w:after="120" w:line="259" w:lineRule="auto"/>
        <w:ind w:left="567"/>
        <w:rPr>
          <w:rFonts w:ascii="Arial Nova" w:hAnsi="Arial Nova"/>
          <w:b/>
          <w:color w:val="FF0000"/>
        </w:rPr>
      </w:pPr>
    </w:p>
    <w:p w14:paraId="3524F1A7" w14:textId="77777777" w:rsidR="00102385" w:rsidRDefault="00102385" w:rsidP="00102385">
      <w:pPr>
        <w:spacing w:before="120" w:after="120" w:line="259" w:lineRule="auto"/>
        <w:ind w:left="567"/>
        <w:rPr>
          <w:rFonts w:ascii="Arial Nova" w:hAnsi="Arial Nova"/>
          <w:b/>
          <w:color w:val="FF0000"/>
        </w:rPr>
      </w:pPr>
    </w:p>
    <w:p w14:paraId="64089D4E" w14:textId="77777777" w:rsidR="00102385" w:rsidRPr="005D0852" w:rsidRDefault="00102385" w:rsidP="00102385">
      <w:pPr>
        <w:spacing w:before="120" w:after="120" w:line="259" w:lineRule="auto"/>
        <w:ind w:left="567"/>
        <w:rPr>
          <w:rFonts w:ascii="Arial Nova" w:hAnsi="Arial Nova"/>
          <w:bCs/>
          <w:sz w:val="22"/>
          <w:szCs w:val="22"/>
        </w:rPr>
      </w:pPr>
    </w:p>
    <w:p w14:paraId="0AFA2F55" w14:textId="7659F078" w:rsidR="00C736DF" w:rsidRPr="00102385" w:rsidRDefault="00C736DF" w:rsidP="00BF3996">
      <w:pPr>
        <w:spacing w:after="120"/>
        <w:ind w:left="567"/>
        <w:jc w:val="center"/>
        <w:rPr>
          <w:rFonts w:ascii="Tahoma" w:hAnsi="Tahoma" w:cs="Tahoma"/>
          <w:b/>
          <w:color w:val="7030A0"/>
          <w:sz w:val="21"/>
          <w:szCs w:val="21"/>
        </w:rPr>
      </w:pPr>
      <w:r w:rsidRPr="00102385">
        <w:rPr>
          <w:rFonts w:ascii="Tahoma" w:hAnsi="Tahoma" w:cs="Tahoma"/>
          <w:b/>
          <w:color w:val="7030A0"/>
          <w:sz w:val="21"/>
          <w:szCs w:val="21"/>
        </w:rPr>
        <w:lastRenderedPageBreak/>
        <w:t xml:space="preserve">Table </w:t>
      </w:r>
      <w:r w:rsidR="00213024" w:rsidRPr="00102385">
        <w:rPr>
          <w:rFonts w:ascii="Tahoma" w:hAnsi="Tahoma" w:cs="Tahoma"/>
          <w:b/>
          <w:color w:val="7030A0"/>
          <w:sz w:val="21"/>
          <w:szCs w:val="21"/>
        </w:rPr>
        <w:t>2</w:t>
      </w:r>
      <w:r w:rsidRPr="00102385">
        <w:rPr>
          <w:rFonts w:ascii="Tahoma" w:hAnsi="Tahoma" w:cs="Tahoma"/>
          <w:b/>
          <w:color w:val="7030A0"/>
          <w:sz w:val="21"/>
          <w:szCs w:val="21"/>
        </w:rPr>
        <w:t>:  3 &amp; 4 Year olds</w:t>
      </w:r>
      <w:r w:rsidR="00BF3996" w:rsidRPr="00102385">
        <w:rPr>
          <w:rFonts w:ascii="Tahoma" w:hAnsi="Tahoma" w:cs="Tahoma"/>
          <w:b/>
          <w:color w:val="7030A0"/>
          <w:sz w:val="21"/>
          <w:szCs w:val="21"/>
        </w:rPr>
        <w:t xml:space="preserve"> unit rates for the local funding formula</w:t>
      </w:r>
    </w:p>
    <w:tbl>
      <w:tblPr>
        <w:tblW w:w="9107" w:type="dxa"/>
        <w:jc w:val="center"/>
        <w:tblCellMar>
          <w:left w:w="0" w:type="dxa"/>
          <w:right w:w="0" w:type="dxa"/>
        </w:tblCellMar>
        <w:tblLook w:val="04A0" w:firstRow="1" w:lastRow="0" w:firstColumn="1" w:lastColumn="0" w:noHBand="0" w:noVBand="1"/>
      </w:tblPr>
      <w:tblGrid>
        <w:gridCol w:w="2664"/>
        <w:gridCol w:w="1530"/>
        <w:gridCol w:w="1701"/>
        <w:gridCol w:w="1701"/>
        <w:gridCol w:w="1511"/>
      </w:tblGrid>
      <w:tr w:rsidR="000D088F" w:rsidRPr="00102385" w14:paraId="728507AB" w14:textId="77777777" w:rsidTr="00C736DF">
        <w:trPr>
          <w:trHeight w:val="676"/>
          <w:jc w:val="center"/>
        </w:trPr>
        <w:tc>
          <w:tcPr>
            <w:tcW w:w="2664" w:type="dxa"/>
            <w:tcBorders>
              <w:top w:val="single" w:sz="8" w:space="0" w:color="auto"/>
              <w:left w:val="single" w:sz="8" w:space="0" w:color="auto"/>
              <w:bottom w:val="single" w:sz="8" w:space="0" w:color="auto"/>
              <w:right w:val="single" w:sz="8" w:space="0" w:color="auto"/>
            </w:tcBorders>
            <w:shd w:val="clear" w:color="auto" w:fill="E1FFE1"/>
            <w:tcMar>
              <w:top w:w="0" w:type="dxa"/>
              <w:left w:w="108" w:type="dxa"/>
              <w:bottom w:w="0" w:type="dxa"/>
              <w:right w:w="108" w:type="dxa"/>
            </w:tcMar>
            <w:vAlign w:val="center"/>
            <w:hideMark/>
          </w:tcPr>
          <w:p w14:paraId="5C0A4E02" w14:textId="77777777" w:rsidR="008C3399"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 xml:space="preserve">3&amp; 4 Year old </w:t>
            </w:r>
          </w:p>
          <w:p w14:paraId="14ADA88F" w14:textId="1B0C4E16" w:rsidR="000D088F" w:rsidRPr="00102385" w:rsidRDefault="008C3399" w:rsidP="00390160">
            <w:pPr>
              <w:spacing w:before="20"/>
              <w:jc w:val="center"/>
              <w:rPr>
                <w:rFonts w:ascii="Tahoma" w:hAnsi="Tahoma" w:cs="Tahoma"/>
                <w:b/>
                <w:bCs/>
                <w:sz w:val="21"/>
                <w:szCs w:val="21"/>
              </w:rPr>
            </w:pPr>
            <w:r w:rsidRPr="00102385">
              <w:rPr>
                <w:rFonts w:ascii="Tahoma" w:hAnsi="Tahoma" w:cs="Tahoma"/>
                <w:b/>
                <w:bCs/>
                <w:sz w:val="21"/>
                <w:szCs w:val="21"/>
              </w:rPr>
              <w:t xml:space="preserve">Factors &amp; </w:t>
            </w:r>
            <w:r w:rsidR="000D088F" w:rsidRPr="00102385">
              <w:rPr>
                <w:rFonts w:ascii="Tahoma" w:hAnsi="Tahoma" w:cs="Tahoma"/>
                <w:b/>
                <w:bCs/>
                <w:sz w:val="21"/>
                <w:szCs w:val="21"/>
              </w:rPr>
              <w:t>Funding Rates</w:t>
            </w:r>
          </w:p>
          <w:p w14:paraId="07C340CF" w14:textId="58710EBF" w:rsidR="000D088F" w:rsidRPr="00102385" w:rsidRDefault="008C3399" w:rsidP="00390160">
            <w:pPr>
              <w:spacing w:before="20"/>
              <w:jc w:val="center"/>
              <w:rPr>
                <w:rFonts w:ascii="Tahoma" w:hAnsi="Tahoma" w:cs="Tahoma"/>
                <w:b/>
                <w:bCs/>
                <w:sz w:val="21"/>
                <w:szCs w:val="21"/>
              </w:rPr>
            </w:pPr>
            <w:r w:rsidRPr="00102385">
              <w:rPr>
                <w:rFonts w:ascii="Tahoma" w:hAnsi="Tahoma" w:cs="Tahoma"/>
                <w:b/>
                <w:bCs/>
                <w:sz w:val="21"/>
                <w:szCs w:val="21"/>
              </w:rPr>
              <w:t>From April 2024</w:t>
            </w:r>
          </w:p>
        </w:tc>
        <w:tc>
          <w:tcPr>
            <w:tcW w:w="1579" w:type="dxa"/>
            <w:tcBorders>
              <w:top w:val="single" w:sz="8" w:space="0" w:color="auto"/>
              <w:left w:val="nil"/>
              <w:bottom w:val="single" w:sz="8" w:space="0" w:color="auto"/>
              <w:right w:val="single" w:sz="8" w:space="0" w:color="auto"/>
            </w:tcBorders>
            <w:shd w:val="clear" w:color="auto" w:fill="E1FFE1"/>
            <w:vAlign w:val="center"/>
            <w:hideMark/>
          </w:tcPr>
          <w:p w14:paraId="489D35F8" w14:textId="77777777"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2023/24</w:t>
            </w:r>
          </w:p>
          <w:p w14:paraId="6899F0F5" w14:textId="1C356CD7"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Rate per hour £</w:t>
            </w:r>
          </w:p>
        </w:tc>
        <w:tc>
          <w:tcPr>
            <w:tcW w:w="1701"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5A2A1A07" w14:textId="7D02610C"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Rate per hour</w:t>
            </w:r>
          </w:p>
          <w:p w14:paraId="74BDC3D6" w14:textId="1A2D628A"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w:t>
            </w:r>
          </w:p>
        </w:tc>
        <w:tc>
          <w:tcPr>
            <w:tcW w:w="1701"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57F62D1C" w14:textId="5F5201EB"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2024/25</w:t>
            </w:r>
          </w:p>
          <w:p w14:paraId="2F0EEAF8" w14:textId="3747C8FC"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Rate per hour £</w:t>
            </w:r>
          </w:p>
        </w:tc>
        <w:tc>
          <w:tcPr>
            <w:tcW w:w="1462"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6A58FA3E" w14:textId="77777777" w:rsidR="000D088F" w:rsidRPr="00102385" w:rsidRDefault="000D088F" w:rsidP="00390160">
            <w:pPr>
              <w:spacing w:before="20"/>
              <w:jc w:val="center"/>
              <w:rPr>
                <w:rFonts w:ascii="Tahoma" w:hAnsi="Tahoma" w:cs="Tahoma"/>
                <w:b/>
                <w:bCs/>
                <w:sz w:val="21"/>
                <w:szCs w:val="21"/>
              </w:rPr>
            </w:pPr>
            <w:r w:rsidRPr="00102385">
              <w:rPr>
                <w:rFonts w:ascii="Tahoma" w:hAnsi="Tahoma" w:cs="Tahoma"/>
                <w:b/>
                <w:bCs/>
                <w:sz w:val="21"/>
                <w:szCs w:val="21"/>
              </w:rPr>
              <w:t>Rate per hour %</w:t>
            </w:r>
          </w:p>
        </w:tc>
      </w:tr>
      <w:tr w:rsidR="000D088F" w:rsidRPr="00102385" w14:paraId="16F23295" w14:textId="77777777" w:rsidTr="00C736DF">
        <w:trPr>
          <w:trHeight w:val="276"/>
          <w:jc w:val="center"/>
        </w:trPr>
        <w:tc>
          <w:tcPr>
            <w:tcW w:w="2664"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4842194" w14:textId="77777777"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Basic hourly rate per child</w:t>
            </w:r>
          </w:p>
        </w:tc>
        <w:tc>
          <w:tcPr>
            <w:tcW w:w="1579" w:type="dxa"/>
            <w:tcBorders>
              <w:top w:val="nil"/>
              <w:left w:val="nil"/>
              <w:bottom w:val="single" w:sz="8" w:space="0" w:color="auto"/>
              <w:right w:val="single" w:sz="8" w:space="0" w:color="auto"/>
            </w:tcBorders>
            <w:shd w:val="clear" w:color="auto" w:fill="FFF2CC"/>
            <w:vAlign w:val="center"/>
            <w:hideMark/>
          </w:tcPr>
          <w:p w14:paraId="0C0931B7"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£5.44</w:t>
            </w:r>
          </w:p>
        </w:tc>
        <w:tc>
          <w:tcPr>
            <w:tcW w:w="170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7C4F233"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88.9%</w:t>
            </w:r>
          </w:p>
        </w:tc>
        <w:tc>
          <w:tcPr>
            <w:tcW w:w="170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98C7BA0"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£6.03</w:t>
            </w:r>
          </w:p>
        </w:tc>
        <w:tc>
          <w:tcPr>
            <w:tcW w:w="146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D6F6E95"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89.87%</w:t>
            </w:r>
          </w:p>
        </w:tc>
      </w:tr>
      <w:tr w:rsidR="000D088F" w:rsidRPr="00102385" w14:paraId="37586996" w14:textId="77777777" w:rsidTr="00C736DF">
        <w:trPr>
          <w:trHeight w:val="276"/>
          <w:jc w:val="center"/>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B398C" w14:textId="68207840"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Deprivation (Mandatory)</w:t>
            </w:r>
          </w:p>
        </w:tc>
        <w:tc>
          <w:tcPr>
            <w:tcW w:w="1579" w:type="dxa"/>
            <w:tcBorders>
              <w:top w:val="nil"/>
              <w:left w:val="nil"/>
              <w:bottom w:val="single" w:sz="8" w:space="0" w:color="auto"/>
              <w:right w:val="single" w:sz="8" w:space="0" w:color="auto"/>
            </w:tcBorders>
            <w:vAlign w:val="center"/>
            <w:hideMark/>
          </w:tcPr>
          <w:p w14:paraId="4C2B8B45"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8AC6FC"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008120"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£0.12</w:t>
            </w:r>
          </w:p>
        </w:tc>
        <w:tc>
          <w:tcPr>
            <w:tcW w:w="14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585A"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1.8%</w:t>
            </w:r>
          </w:p>
        </w:tc>
      </w:tr>
      <w:tr w:rsidR="000D088F" w:rsidRPr="00102385" w14:paraId="5CB1FB62" w14:textId="77777777" w:rsidTr="00C736DF">
        <w:trPr>
          <w:trHeight w:val="276"/>
          <w:jc w:val="center"/>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760C1" w14:textId="40B20DF6"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Quality (TPG)</w:t>
            </w:r>
          </w:p>
        </w:tc>
        <w:tc>
          <w:tcPr>
            <w:tcW w:w="1579" w:type="dxa"/>
            <w:tcBorders>
              <w:top w:val="nil"/>
              <w:left w:val="nil"/>
              <w:bottom w:val="single" w:sz="8" w:space="0" w:color="auto"/>
              <w:right w:val="single" w:sz="8" w:space="0" w:color="auto"/>
            </w:tcBorders>
            <w:vAlign w:val="center"/>
            <w:hideMark/>
          </w:tcPr>
          <w:p w14:paraId="42A7ADF8"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C9E57A"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2.1%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53FC1"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£0.13</w:t>
            </w:r>
          </w:p>
        </w:tc>
        <w:tc>
          <w:tcPr>
            <w:tcW w:w="14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B9F10"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1.93%</w:t>
            </w:r>
          </w:p>
        </w:tc>
      </w:tr>
      <w:tr w:rsidR="000D088F" w:rsidRPr="00102385" w14:paraId="1B8C7556" w14:textId="77777777" w:rsidTr="00C736DF">
        <w:trPr>
          <w:trHeight w:val="276"/>
          <w:jc w:val="center"/>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5BEE3" w14:textId="77777777"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Inclusion Fund</w:t>
            </w:r>
          </w:p>
        </w:tc>
        <w:tc>
          <w:tcPr>
            <w:tcW w:w="1579" w:type="dxa"/>
            <w:tcBorders>
              <w:top w:val="nil"/>
              <w:left w:val="nil"/>
              <w:bottom w:val="single" w:sz="8" w:space="0" w:color="auto"/>
              <w:right w:val="single" w:sz="8" w:space="0" w:color="auto"/>
            </w:tcBorders>
            <w:vAlign w:val="center"/>
            <w:hideMark/>
          </w:tcPr>
          <w:p w14:paraId="7E78CD99"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45D31"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280F52"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£0.12</w:t>
            </w:r>
          </w:p>
        </w:tc>
        <w:tc>
          <w:tcPr>
            <w:tcW w:w="14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E093A2"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1.78%</w:t>
            </w:r>
          </w:p>
        </w:tc>
      </w:tr>
      <w:tr w:rsidR="000D088F" w:rsidRPr="00102385" w14:paraId="4AE532B0" w14:textId="77777777" w:rsidTr="00C736DF">
        <w:trPr>
          <w:trHeight w:val="276"/>
          <w:jc w:val="center"/>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E22A8" w14:textId="77777777"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Inclusion Fund Plus</w:t>
            </w:r>
          </w:p>
        </w:tc>
        <w:tc>
          <w:tcPr>
            <w:tcW w:w="1579" w:type="dxa"/>
            <w:tcBorders>
              <w:top w:val="nil"/>
              <w:left w:val="nil"/>
              <w:bottom w:val="single" w:sz="8" w:space="0" w:color="auto"/>
              <w:right w:val="single" w:sz="8" w:space="0" w:color="auto"/>
            </w:tcBorders>
            <w:vAlign w:val="center"/>
            <w:hideMark/>
          </w:tcPr>
          <w:p w14:paraId="60046CA2"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£0.01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86862"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592FCC"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£0.01</w:t>
            </w:r>
          </w:p>
        </w:tc>
        <w:tc>
          <w:tcPr>
            <w:tcW w:w="14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B87CA"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0.15%</w:t>
            </w:r>
          </w:p>
        </w:tc>
      </w:tr>
      <w:tr w:rsidR="000D088F" w:rsidRPr="00102385" w14:paraId="5E484944" w14:textId="77777777" w:rsidTr="00C736DF">
        <w:trPr>
          <w:trHeight w:val="288"/>
          <w:jc w:val="center"/>
        </w:trPr>
        <w:tc>
          <w:tcPr>
            <w:tcW w:w="266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5D66FC4" w14:textId="77777777"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Central Support</w:t>
            </w:r>
          </w:p>
        </w:tc>
        <w:tc>
          <w:tcPr>
            <w:tcW w:w="1579" w:type="dxa"/>
            <w:tcBorders>
              <w:top w:val="nil"/>
              <w:left w:val="nil"/>
              <w:bottom w:val="single" w:sz="8" w:space="0" w:color="auto"/>
              <w:right w:val="single" w:sz="8" w:space="0" w:color="auto"/>
            </w:tcBorders>
            <w:vAlign w:val="center"/>
            <w:hideMark/>
          </w:tcPr>
          <w:p w14:paraId="1E8A8646"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£0.30</w:t>
            </w:r>
          </w:p>
        </w:tc>
        <w:tc>
          <w:tcPr>
            <w:tcW w:w="1701" w:type="dxa"/>
            <w:tcBorders>
              <w:top w:val="nil"/>
              <w:left w:val="nil"/>
              <w:bottom w:val="nil"/>
              <w:right w:val="single" w:sz="8" w:space="0" w:color="auto"/>
            </w:tcBorders>
            <w:noWrap/>
            <w:tcMar>
              <w:top w:w="0" w:type="dxa"/>
              <w:left w:w="108" w:type="dxa"/>
              <w:bottom w:w="0" w:type="dxa"/>
              <w:right w:w="108" w:type="dxa"/>
            </w:tcMar>
            <w:vAlign w:val="center"/>
            <w:hideMark/>
          </w:tcPr>
          <w:p w14:paraId="434DFDA0"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4.9%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7C6EE"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£0.30</w:t>
            </w:r>
          </w:p>
        </w:tc>
        <w:tc>
          <w:tcPr>
            <w:tcW w:w="1462" w:type="dxa"/>
            <w:tcBorders>
              <w:top w:val="nil"/>
              <w:left w:val="nil"/>
              <w:bottom w:val="nil"/>
              <w:right w:val="single" w:sz="8" w:space="0" w:color="auto"/>
            </w:tcBorders>
            <w:noWrap/>
            <w:tcMar>
              <w:top w:w="0" w:type="dxa"/>
              <w:left w:w="108" w:type="dxa"/>
              <w:bottom w:w="0" w:type="dxa"/>
              <w:right w:w="108" w:type="dxa"/>
            </w:tcMar>
            <w:vAlign w:val="center"/>
            <w:hideMark/>
          </w:tcPr>
          <w:p w14:paraId="1F677034"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4.47%</w:t>
            </w:r>
          </w:p>
        </w:tc>
      </w:tr>
      <w:tr w:rsidR="000D088F" w:rsidRPr="00102385" w14:paraId="1F7B66E1" w14:textId="77777777" w:rsidTr="00C736DF">
        <w:trPr>
          <w:trHeight w:val="288"/>
          <w:jc w:val="center"/>
        </w:trPr>
        <w:tc>
          <w:tcPr>
            <w:tcW w:w="26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2F8F65" w14:textId="77777777" w:rsidR="000D088F" w:rsidRPr="00102385" w:rsidRDefault="000D088F" w:rsidP="008C3399">
            <w:pPr>
              <w:spacing w:before="40" w:after="40"/>
              <w:ind w:left="567" w:hanging="567"/>
              <w:rPr>
                <w:rFonts w:ascii="Tahoma" w:hAnsi="Tahoma" w:cs="Tahoma"/>
                <w:bCs/>
                <w:sz w:val="21"/>
                <w:szCs w:val="21"/>
              </w:rPr>
            </w:pPr>
            <w:r w:rsidRPr="00102385">
              <w:rPr>
                <w:rFonts w:ascii="Tahoma" w:hAnsi="Tahoma" w:cs="Tahoma"/>
                <w:bCs/>
                <w:sz w:val="21"/>
                <w:szCs w:val="21"/>
              </w:rPr>
              <w:t>Total Rate</w:t>
            </w:r>
          </w:p>
        </w:tc>
        <w:tc>
          <w:tcPr>
            <w:tcW w:w="1579" w:type="dxa"/>
            <w:tcBorders>
              <w:top w:val="nil"/>
              <w:left w:val="nil"/>
              <w:bottom w:val="single" w:sz="8" w:space="0" w:color="auto"/>
              <w:right w:val="single" w:sz="8" w:space="0" w:color="auto"/>
            </w:tcBorders>
            <w:vAlign w:val="center"/>
            <w:hideMark/>
          </w:tcPr>
          <w:p w14:paraId="399CD96D"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£6.12</w:t>
            </w:r>
          </w:p>
        </w:tc>
        <w:tc>
          <w:tcPr>
            <w:tcW w:w="170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514E0C3A"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100%</w:t>
            </w:r>
          </w:p>
        </w:tc>
        <w:tc>
          <w:tcPr>
            <w:tcW w:w="1701" w:type="dxa"/>
            <w:tcBorders>
              <w:top w:val="nil"/>
              <w:left w:val="nil"/>
              <w:bottom w:val="nil"/>
              <w:right w:val="single" w:sz="8" w:space="0" w:color="auto"/>
            </w:tcBorders>
            <w:noWrap/>
            <w:tcMar>
              <w:top w:w="0" w:type="dxa"/>
              <w:left w:w="108" w:type="dxa"/>
              <w:bottom w:w="0" w:type="dxa"/>
              <w:right w:w="108" w:type="dxa"/>
            </w:tcMar>
            <w:vAlign w:val="center"/>
            <w:hideMark/>
          </w:tcPr>
          <w:p w14:paraId="3A3800E9"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£6.71</w:t>
            </w:r>
          </w:p>
        </w:tc>
        <w:tc>
          <w:tcPr>
            <w:tcW w:w="146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1187BD72" w14:textId="77777777" w:rsidR="000D088F" w:rsidRPr="00102385" w:rsidRDefault="000D088F" w:rsidP="008C3399">
            <w:pPr>
              <w:spacing w:before="40" w:after="40"/>
              <w:ind w:left="567"/>
              <w:rPr>
                <w:rFonts w:ascii="Tahoma" w:hAnsi="Tahoma" w:cs="Tahoma"/>
                <w:bCs/>
                <w:sz w:val="21"/>
                <w:szCs w:val="21"/>
              </w:rPr>
            </w:pPr>
            <w:r w:rsidRPr="00102385">
              <w:rPr>
                <w:rFonts w:ascii="Tahoma" w:hAnsi="Tahoma" w:cs="Tahoma"/>
                <w:bCs/>
                <w:sz w:val="21"/>
                <w:szCs w:val="21"/>
              </w:rPr>
              <w:t>100%</w:t>
            </w:r>
          </w:p>
        </w:tc>
      </w:tr>
      <w:tr w:rsidR="000D088F" w:rsidRPr="00102385" w14:paraId="39F410CF" w14:textId="77777777" w:rsidTr="00C736DF">
        <w:trPr>
          <w:trHeight w:val="288"/>
          <w:jc w:val="center"/>
        </w:trPr>
        <w:tc>
          <w:tcPr>
            <w:tcW w:w="2664" w:type="dxa"/>
            <w:tcBorders>
              <w:top w:val="nil"/>
              <w:left w:val="single" w:sz="8" w:space="0" w:color="auto"/>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5C267C82" w14:textId="77777777" w:rsidR="000D088F" w:rsidRPr="00102385" w:rsidRDefault="000D088F" w:rsidP="008C3399">
            <w:pPr>
              <w:spacing w:before="40" w:after="40"/>
              <w:ind w:left="567"/>
              <w:rPr>
                <w:rFonts w:ascii="Tahoma" w:hAnsi="Tahoma" w:cs="Tahoma"/>
                <w:b/>
                <w:bCs/>
                <w:sz w:val="21"/>
                <w:szCs w:val="21"/>
              </w:rPr>
            </w:pPr>
            <w:r w:rsidRPr="00102385">
              <w:rPr>
                <w:rFonts w:ascii="Tahoma" w:hAnsi="Tahoma" w:cs="Tahoma"/>
                <w:b/>
                <w:bCs/>
                <w:sz w:val="21"/>
                <w:szCs w:val="21"/>
              </w:rPr>
              <w:t>3&amp; 4 Year Old Rate</w:t>
            </w:r>
          </w:p>
        </w:tc>
        <w:tc>
          <w:tcPr>
            <w:tcW w:w="1579" w:type="dxa"/>
            <w:tcBorders>
              <w:top w:val="nil"/>
              <w:left w:val="nil"/>
              <w:bottom w:val="single" w:sz="8" w:space="0" w:color="auto"/>
              <w:right w:val="single" w:sz="8" w:space="0" w:color="auto"/>
            </w:tcBorders>
            <w:shd w:val="clear" w:color="auto" w:fill="FFD966"/>
            <w:vAlign w:val="center"/>
            <w:hideMark/>
          </w:tcPr>
          <w:p w14:paraId="4B837EF6" w14:textId="77777777" w:rsidR="000D088F" w:rsidRPr="00102385" w:rsidRDefault="000D088F" w:rsidP="008C3399">
            <w:pPr>
              <w:spacing w:before="40" w:after="40"/>
              <w:ind w:left="567"/>
              <w:rPr>
                <w:rFonts w:ascii="Tahoma" w:hAnsi="Tahoma" w:cs="Tahoma"/>
                <w:b/>
                <w:bCs/>
                <w:sz w:val="21"/>
                <w:szCs w:val="21"/>
              </w:rPr>
            </w:pPr>
            <w:r w:rsidRPr="00102385">
              <w:rPr>
                <w:rFonts w:ascii="Tahoma" w:hAnsi="Tahoma" w:cs="Tahoma"/>
                <w:b/>
                <w:bCs/>
                <w:sz w:val="21"/>
                <w:szCs w:val="21"/>
              </w:rPr>
              <w:t> £6.12</w:t>
            </w:r>
          </w:p>
        </w:tc>
        <w:tc>
          <w:tcPr>
            <w:tcW w:w="1701"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0EAA8740" w14:textId="77777777" w:rsidR="000D088F" w:rsidRPr="00102385" w:rsidRDefault="000D088F" w:rsidP="008C3399">
            <w:pPr>
              <w:spacing w:before="40" w:after="40"/>
              <w:ind w:left="567"/>
              <w:rPr>
                <w:rFonts w:ascii="Tahoma" w:hAnsi="Tahoma" w:cs="Tahoma"/>
                <w:b/>
                <w:bCs/>
                <w:sz w:val="21"/>
                <w:szCs w:val="21"/>
              </w:rPr>
            </w:pPr>
            <w:r w:rsidRPr="00102385">
              <w:rPr>
                <w:rFonts w:ascii="Tahoma" w:hAnsi="Tahoma" w:cs="Tahoma"/>
                <w:b/>
                <w:bCs/>
                <w:sz w:val="21"/>
                <w:szCs w:val="21"/>
              </w:rPr>
              <w:t> 100%</w:t>
            </w:r>
          </w:p>
        </w:tc>
        <w:tc>
          <w:tcPr>
            <w:tcW w:w="1701"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3F135A99" w14:textId="77777777" w:rsidR="000D088F" w:rsidRPr="00102385" w:rsidRDefault="000D088F" w:rsidP="008C3399">
            <w:pPr>
              <w:spacing w:before="40" w:after="40"/>
              <w:ind w:left="567"/>
              <w:rPr>
                <w:rFonts w:ascii="Tahoma" w:hAnsi="Tahoma" w:cs="Tahoma"/>
                <w:b/>
                <w:bCs/>
                <w:sz w:val="21"/>
                <w:szCs w:val="21"/>
              </w:rPr>
            </w:pPr>
            <w:r w:rsidRPr="00102385">
              <w:rPr>
                <w:rFonts w:ascii="Tahoma" w:hAnsi="Tahoma" w:cs="Tahoma"/>
                <w:b/>
                <w:bCs/>
                <w:sz w:val="21"/>
                <w:szCs w:val="21"/>
              </w:rPr>
              <w:t>£6.71</w:t>
            </w:r>
          </w:p>
        </w:tc>
        <w:tc>
          <w:tcPr>
            <w:tcW w:w="1462"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648769D6" w14:textId="77777777" w:rsidR="000D088F" w:rsidRPr="00102385" w:rsidRDefault="000D088F" w:rsidP="008C3399">
            <w:pPr>
              <w:spacing w:before="40" w:after="40"/>
              <w:ind w:left="567"/>
              <w:rPr>
                <w:rFonts w:ascii="Tahoma" w:hAnsi="Tahoma" w:cs="Tahoma"/>
                <w:b/>
                <w:bCs/>
                <w:sz w:val="21"/>
                <w:szCs w:val="21"/>
              </w:rPr>
            </w:pPr>
            <w:r w:rsidRPr="00102385">
              <w:rPr>
                <w:rFonts w:ascii="Tahoma" w:hAnsi="Tahoma" w:cs="Tahoma"/>
                <w:b/>
                <w:bCs/>
                <w:sz w:val="21"/>
                <w:szCs w:val="21"/>
              </w:rPr>
              <w:t> 100%</w:t>
            </w:r>
          </w:p>
        </w:tc>
      </w:tr>
    </w:tbl>
    <w:p w14:paraId="23A13A71" w14:textId="77777777" w:rsidR="00102385" w:rsidRPr="00102385" w:rsidRDefault="00102385" w:rsidP="00197FEE">
      <w:pPr>
        <w:spacing w:after="120"/>
        <w:ind w:left="567"/>
        <w:jc w:val="center"/>
        <w:rPr>
          <w:rFonts w:ascii="Tahoma" w:hAnsi="Tahoma" w:cs="Tahoma"/>
          <w:b/>
          <w:color w:val="7030A0"/>
          <w:sz w:val="21"/>
          <w:szCs w:val="21"/>
        </w:rPr>
      </w:pPr>
    </w:p>
    <w:p w14:paraId="3B462789" w14:textId="3987A3BC" w:rsidR="00197FEE" w:rsidRPr="00102385" w:rsidRDefault="005D0852" w:rsidP="00197FEE">
      <w:pPr>
        <w:spacing w:after="120"/>
        <w:ind w:left="567"/>
        <w:jc w:val="center"/>
        <w:rPr>
          <w:rFonts w:ascii="Tahoma" w:hAnsi="Tahoma" w:cs="Tahoma"/>
          <w:b/>
          <w:color w:val="7030A0"/>
          <w:sz w:val="21"/>
          <w:szCs w:val="21"/>
        </w:rPr>
      </w:pPr>
      <w:r w:rsidRPr="00102385">
        <w:rPr>
          <w:rFonts w:ascii="Tahoma" w:hAnsi="Tahoma" w:cs="Tahoma"/>
          <w:b/>
          <w:color w:val="7030A0"/>
          <w:sz w:val="21"/>
          <w:szCs w:val="21"/>
        </w:rPr>
        <w:t>T</w:t>
      </w:r>
      <w:r w:rsidR="00197FEE" w:rsidRPr="00102385">
        <w:rPr>
          <w:rFonts w:ascii="Tahoma" w:hAnsi="Tahoma" w:cs="Tahoma"/>
          <w:b/>
          <w:color w:val="7030A0"/>
          <w:sz w:val="21"/>
          <w:szCs w:val="21"/>
        </w:rPr>
        <w:t xml:space="preserve">able </w:t>
      </w:r>
      <w:r w:rsidR="00BF5FF2" w:rsidRPr="00102385">
        <w:rPr>
          <w:rFonts w:ascii="Tahoma" w:hAnsi="Tahoma" w:cs="Tahoma"/>
          <w:b/>
          <w:color w:val="7030A0"/>
          <w:sz w:val="21"/>
          <w:szCs w:val="21"/>
        </w:rPr>
        <w:t>3</w:t>
      </w:r>
      <w:r w:rsidR="00197FEE" w:rsidRPr="00102385">
        <w:rPr>
          <w:rFonts w:ascii="Tahoma" w:hAnsi="Tahoma" w:cs="Tahoma"/>
          <w:b/>
          <w:color w:val="7030A0"/>
          <w:sz w:val="21"/>
          <w:szCs w:val="21"/>
        </w:rPr>
        <w:t xml:space="preserve">:  </w:t>
      </w:r>
      <w:r w:rsidRPr="00102385">
        <w:rPr>
          <w:rFonts w:ascii="Tahoma" w:hAnsi="Tahoma" w:cs="Tahoma"/>
          <w:b/>
          <w:color w:val="7030A0"/>
          <w:sz w:val="21"/>
          <w:szCs w:val="21"/>
        </w:rPr>
        <w:t>2</w:t>
      </w:r>
      <w:r w:rsidR="00197FEE" w:rsidRPr="00102385">
        <w:rPr>
          <w:rFonts w:ascii="Tahoma" w:hAnsi="Tahoma" w:cs="Tahoma"/>
          <w:b/>
          <w:color w:val="7030A0"/>
          <w:sz w:val="21"/>
          <w:szCs w:val="21"/>
        </w:rPr>
        <w:t xml:space="preserve"> Year olds</w:t>
      </w:r>
      <w:r w:rsidR="00453A85" w:rsidRPr="00102385">
        <w:rPr>
          <w:rFonts w:ascii="Tahoma" w:hAnsi="Tahoma" w:cs="Tahoma"/>
          <w:b/>
          <w:color w:val="7030A0"/>
          <w:sz w:val="21"/>
          <w:szCs w:val="21"/>
        </w:rPr>
        <w:t>:</w:t>
      </w:r>
      <w:r w:rsidR="00197FEE" w:rsidRPr="00102385">
        <w:rPr>
          <w:rFonts w:ascii="Tahoma" w:hAnsi="Tahoma" w:cs="Tahoma"/>
          <w:b/>
          <w:color w:val="7030A0"/>
          <w:sz w:val="21"/>
          <w:szCs w:val="21"/>
        </w:rPr>
        <w:t xml:space="preserve"> </w:t>
      </w:r>
      <w:r w:rsidR="00453A85" w:rsidRPr="00102385">
        <w:rPr>
          <w:rFonts w:ascii="Tahoma" w:hAnsi="Tahoma" w:cs="Tahoma"/>
          <w:b/>
          <w:color w:val="7030A0"/>
          <w:sz w:val="21"/>
          <w:szCs w:val="21"/>
        </w:rPr>
        <w:t>U</w:t>
      </w:r>
      <w:r w:rsidR="00197FEE" w:rsidRPr="00102385">
        <w:rPr>
          <w:rFonts w:ascii="Tahoma" w:hAnsi="Tahoma" w:cs="Tahoma"/>
          <w:b/>
          <w:color w:val="7030A0"/>
          <w:sz w:val="21"/>
          <w:szCs w:val="21"/>
        </w:rPr>
        <w:t>nit rates for the local funding formula</w:t>
      </w:r>
    </w:p>
    <w:tbl>
      <w:tblPr>
        <w:tblW w:w="8995" w:type="dxa"/>
        <w:jc w:val="center"/>
        <w:tblCellMar>
          <w:left w:w="0" w:type="dxa"/>
          <w:right w:w="0" w:type="dxa"/>
        </w:tblCellMar>
        <w:tblLook w:val="04A0" w:firstRow="1" w:lastRow="0" w:firstColumn="1" w:lastColumn="0" w:noHBand="0" w:noVBand="1"/>
      </w:tblPr>
      <w:tblGrid>
        <w:gridCol w:w="2825"/>
        <w:gridCol w:w="1496"/>
        <w:gridCol w:w="1481"/>
        <w:gridCol w:w="1701"/>
        <w:gridCol w:w="1492"/>
      </w:tblGrid>
      <w:tr w:rsidR="00197FEE" w:rsidRPr="00102385" w14:paraId="64160B10" w14:textId="77777777" w:rsidTr="00197FEE">
        <w:trPr>
          <w:trHeight w:val="795"/>
          <w:jc w:val="center"/>
        </w:trPr>
        <w:tc>
          <w:tcPr>
            <w:tcW w:w="2825" w:type="dxa"/>
            <w:tcBorders>
              <w:top w:val="single" w:sz="8" w:space="0" w:color="auto"/>
              <w:left w:val="single" w:sz="8" w:space="0" w:color="auto"/>
              <w:bottom w:val="single" w:sz="8" w:space="0" w:color="auto"/>
              <w:right w:val="single" w:sz="8" w:space="0" w:color="auto"/>
            </w:tcBorders>
            <w:shd w:val="clear" w:color="auto" w:fill="E1FFE1"/>
            <w:tcMar>
              <w:top w:w="0" w:type="dxa"/>
              <w:left w:w="108" w:type="dxa"/>
              <w:bottom w:w="0" w:type="dxa"/>
              <w:right w:w="108" w:type="dxa"/>
            </w:tcMar>
            <w:vAlign w:val="center"/>
            <w:hideMark/>
          </w:tcPr>
          <w:p w14:paraId="296238E6" w14:textId="2E740792"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2 Year old</w:t>
            </w:r>
          </w:p>
          <w:p w14:paraId="73EE8435" w14:textId="34532656"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Factors &amp; Funding Rates</w:t>
            </w:r>
          </w:p>
          <w:p w14:paraId="1ECBA936" w14:textId="3E7F92A4"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From April 202</w:t>
            </w:r>
            <w:r w:rsidR="00255D79" w:rsidRPr="00102385">
              <w:rPr>
                <w:rFonts w:ascii="Tahoma" w:hAnsi="Tahoma" w:cs="Tahoma"/>
                <w:b/>
                <w:bCs/>
                <w:color w:val="000000"/>
                <w:sz w:val="21"/>
                <w:szCs w:val="21"/>
                <w:lang w:eastAsia="en-GB"/>
              </w:rPr>
              <w:t>4</w:t>
            </w:r>
          </w:p>
        </w:tc>
        <w:tc>
          <w:tcPr>
            <w:tcW w:w="1496" w:type="dxa"/>
            <w:tcBorders>
              <w:top w:val="single" w:sz="8" w:space="0" w:color="auto"/>
              <w:left w:val="nil"/>
              <w:bottom w:val="single" w:sz="8" w:space="0" w:color="auto"/>
              <w:right w:val="single" w:sz="8" w:space="0" w:color="auto"/>
            </w:tcBorders>
            <w:shd w:val="clear" w:color="auto" w:fill="E1FFE1"/>
            <w:vAlign w:val="center"/>
            <w:hideMark/>
          </w:tcPr>
          <w:p w14:paraId="116441AD" w14:textId="77777777"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2023/24</w:t>
            </w:r>
          </w:p>
          <w:p w14:paraId="63DDF5FA" w14:textId="77777777"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06274A9F" w14:textId="74F270DA" w:rsidR="00197FEE" w:rsidRPr="00102385" w:rsidRDefault="00197FEE" w:rsidP="00197FEE">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481"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5D75F7C1" w14:textId="13E06391"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2C666C9C" w14:textId="4E3835D4" w:rsidR="00197FEE" w:rsidRPr="00102385" w:rsidRDefault="00197FEE" w:rsidP="00197FEE">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701"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72C8F1F1" w14:textId="22587BA2"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2024/25</w:t>
            </w:r>
          </w:p>
          <w:p w14:paraId="0DED8C47" w14:textId="77777777"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70617502" w14:textId="378BB40B" w:rsidR="00197FEE" w:rsidRPr="00102385" w:rsidRDefault="00197FEE" w:rsidP="00197FEE">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492"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3020AFCC" w14:textId="0586DAB3" w:rsidR="00197FEE" w:rsidRPr="00102385" w:rsidRDefault="00197FEE" w:rsidP="00197FEE">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65D2D3D9" w14:textId="6D2B45C6" w:rsidR="00197FEE" w:rsidRPr="00102385" w:rsidRDefault="00197FEE" w:rsidP="00197FEE">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r>
      <w:tr w:rsidR="00197FEE" w:rsidRPr="00102385" w14:paraId="76C76129" w14:textId="77777777" w:rsidTr="00197FEE">
        <w:trPr>
          <w:trHeight w:val="276"/>
          <w:jc w:val="center"/>
        </w:trPr>
        <w:tc>
          <w:tcPr>
            <w:tcW w:w="2825"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3CB35FD8" w14:textId="77777777" w:rsidR="00197FEE" w:rsidRPr="00102385" w:rsidRDefault="00197FEE">
            <w:pPr>
              <w:rPr>
                <w:rFonts w:ascii="Tahoma" w:hAnsi="Tahoma" w:cs="Tahoma"/>
                <w:color w:val="000000"/>
                <w:sz w:val="21"/>
                <w:szCs w:val="21"/>
                <w:lang w:eastAsia="en-GB"/>
              </w:rPr>
            </w:pPr>
            <w:r w:rsidRPr="00102385">
              <w:rPr>
                <w:rFonts w:ascii="Tahoma" w:hAnsi="Tahoma" w:cs="Tahoma"/>
                <w:color w:val="000000"/>
                <w:sz w:val="21"/>
                <w:szCs w:val="21"/>
                <w:lang w:eastAsia="en-GB"/>
              </w:rPr>
              <w:t>Basic hourly rate per child</w:t>
            </w:r>
          </w:p>
        </w:tc>
        <w:tc>
          <w:tcPr>
            <w:tcW w:w="1496" w:type="dxa"/>
            <w:tcBorders>
              <w:top w:val="nil"/>
              <w:left w:val="nil"/>
              <w:bottom w:val="single" w:sz="8" w:space="0" w:color="auto"/>
              <w:right w:val="single" w:sz="8" w:space="0" w:color="auto"/>
            </w:tcBorders>
            <w:shd w:val="clear" w:color="auto" w:fill="FFF2CC"/>
            <w:vAlign w:val="center"/>
            <w:hideMark/>
          </w:tcPr>
          <w:p w14:paraId="4870C50C" w14:textId="77777777" w:rsidR="00197FEE" w:rsidRPr="00102385" w:rsidRDefault="00197FEE" w:rsidP="00E40AC3">
            <w:pPr>
              <w:ind w:firstLine="277"/>
              <w:jc w:val="center"/>
              <w:rPr>
                <w:rFonts w:ascii="Tahoma" w:hAnsi="Tahoma" w:cs="Tahoma"/>
                <w:color w:val="000000"/>
                <w:sz w:val="21"/>
                <w:szCs w:val="21"/>
                <w:lang w:eastAsia="en-GB"/>
              </w:rPr>
            </w:pPr>
            <w:r w:rsidRPr="00102385">
              <w:rPr>
                <w:rFonts w:ascii="Tahoma" w:hAnsi="Tahoma" w:cs="Tahoma"/>
                <w:color w:val="000000"/>
                <w:sz w:val="21"/>
                <w:szCs w:val="21"/>
              </w:rPr>
              <w:t>£9.00</w:t>
            </w:r>
          </w:p>
        </w:tc>
        <w:tc>
          <w:tcPr>
            <w:tcW w:w="148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944468F"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color w:val="000000"/>
                <w:sz w:val="21"/>
                <w:szCs w:val="21"/>
                <w:lang w:eastAsia="en-GB"/>
              </w:rPr>
              <w:t>100%</w:t>
            </w:r>
          </w:p>
        </w:tc>
        <w:tc>
          <w:tcPr>
            <w:tcW w:w="170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B53B6B0"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color w:val="000000"/>
                <w:sz w:val="21"/>
                <w:szCs w:val="21"/>
                <w:lang w:eastAsia="en-GB"/>
              </w:rPr>
              <w:t>£9.10</w:t>
            </w:r>
          </w:p>
        </w:tc>
        <w:tc>
          <w:tcPr>
            <w:tcW w:w="149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5945681"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color w:val="000000"/>
                <w:sz w:val="21"/>
                <w:szCs w:val="21"/>
                <w:lang w:eastAsia="en-GB"/>
              </w:rPr>
              <w:t>93%</w:t>
            </w:r>
          </w:p>
        </w:tc>
      </w:tr>
      <w:tr w:rsidR="00197FEE" w:rsidRPr="00102385" w14:paraId="2CA7598A" w14:textId="77777777" w:rsidTr="00197FEE">
        <w:trPr>
          <w:trHeight w:val="276"/>
          <w:jc w:val="center"/>
        </w:trPr>
        <w:tc>
          <w:tcPr>
            <w:tcW w:w="2825"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59E75AFA" w14:textId="77777777" w:rsidR="00197FEE" w:rsidRPr="00102385" w:rsidRDefault="00197FEE">
            <w:pPr>
              <w:rPr>
                <w:rFonts w:ascii="Tahoma" w:hAnsi="Tahoma" w:cs="Tahoma"/>
                <w:color w:val="000000"/>
                <w:sz w:val="21"/>
                <w:szCs w:val="21"/>
                <w:lang w:eastAsia="en-GB"/>
              </w:rPr>
            </w:pPr>
            <w:r w:rsidRPr="00102385">
              <w:rPr>
                <w:rFonts w:ascii="Tahoma" w:hAnsi="Tahoma" w:cs="Tahoma"/>
                <w:color w:val="000000"/>
                <w:sz w:val="21"/>
                <w:szCs w:val="21"/>
                <w:lang w:eastAsia="en-GB"/>
              </w:rPr>
              <w:t xml:space="preserve">Deprivation </w:t>
            </w:r>
          </w:p>
        </w:tc>
        <w:tc>
          <w:tcPr>
            <w:tcW w:w="1496" w:type="dxa"/>
            <w:tcBorders>
              <w:top w:val="nil"/>
              <w:left w:val="nil"/>
              <w:bottom w:val="single" w:sz="8" w:space="0" w:color="auto"/>
              <w:right w:val="single" w:sz="8" w:space="0" w:color="auto"/>
            </w:tcBorders>
            <w:shd w:val="clear" w:color="auto" w:fill="FFF2CC"/>
            <w:vAlign w:val="center"/>
            <w:hideMark/>
          </w:tcPr>
          <w:p w14:paraId="1B9A170B" w14:textId="77777777" w:rsidR="00197FEE" w:rsidRPr="00102385" w:rsidRDefault="00197FEE" w:rsidP="00E40AC3">
            <w:pPr>
              <w:ind w:firstLine="277"/>
              <w:jc w:val="center"/>
              <w:rPr>
                <w:rFonts w:ascii="Tahoma" w:hAnsi="Tahoma" w:cs="Tahoma"/>
                <w:sz w:val="21"/>
                <w:szCs w:val="21"/>
              </w:rPr>
            </w:pPr>
            <w:r w:rsidRPr="00102385">
              <w:rPr>
                <w:rFonts w:ascii="Tahoma" w:hAnsi="Tahoma" w:cs="Tahoma"/>
                <w:color w:val="000000"/>
                <w:sz w:val="21"/>
                <w:szCs w:val="21"/>
              </w:rPr>
              <w:t>£0.00</w:t>
            </w:r>
          </w:p>
        </w:tc>
        <w:tc>
          <w:tcPr>
            <w:tcW w:w="148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172BBE5" w14:textId="77777777" w:rsidR="00197FEE" w:rsidRPr="00102385" w:rsidRDefault="00197FEE" w:rsidP="00E40AC3">
            <w:pPr>
              <w:ind w:firstLine="277"/>
              <w:jc w:val="center"/>
              <w:rPr>
                <w:rFonts w:ascii="Tahoma" w:hAnsi="Tahoma" w:cs="Tahoma"/>
                <w:color w:val="000000"/>
                <w:sz w:val="21"/>
                <w:szCs w:val="21"/>
                <w:lang w:eastAsia="en-GB"/>
              </w:rPr>
            </w:pPr>
            <w:r w:rsidRPr="00102385">
              <w:rPr>
                <w:rFonts w:ascii="Tahoma" w:hAnsi="Tahoma" w:cs="Tahoma"/>
                <w:color w:val="000000"/>
                <w:sz w:val="21"/>
                <w:szCs w:val="21"/>
                <w:lang w:eastAsia="en-GB"/>
              </w:rPr>
              <w:t>£0.00</w:t>
            </w:r>
          </w:p>
        </w:tc>
        <w:tc>
          <w:tcPr>
            <w:tcW w:w="170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99EEAD4"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color w:val="000000"/>
                <w:sz w:val="21"/>
                <w:szCs w:val="21"/>
                <w:lang w:eastAsia="en-GB"/>
              </w:rPr>
              <w:t>0.19p</w:t>
            </w:r>
          </w:p>
        </w:tc>
        <w:tc>
          <w:tcPr>
            <w:tcW w:w="149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0A3880E"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color w:val="000000"/>
                <w:sz w:val="21"/>
                <w:szCs w:val="21"/>
                <w:lang w:eastAsia="en-GB"/>
              </w:rPr>
              <w:t>2%</w:t>
            </w:r>
          </w:p>
        </w:tc>
      </w:tr>
      <w:tr w:rsidR="00197FEE" w:rsidRPr="00102385" w14:paraId="5A5FB7FC" w14:textId="77777777" w:rsidTr="00197FEE">
        <w:trPr>
          <w:trHeight w:val="276"/>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2DA33" w14:textId="77777777" w:rsidR="00197FEE" w:rsidRPr="00102385" w:rsidRDefault="00197FEE">
            <w:pPr>
              <w:rPr>
                <w:rFonts w:ascii="Tahoma" w:hAnsi="Tahoma" w:cs="Tahoma"/>
                <w:color w:val="000000"/>
                <w:sz w:val="21"/>
                <w:szCs w:val="21"/>
                <w:lang w:eastAsia="en-GB"/>
              </w:rPr>
            </w:pPr>
            <w:r w:rsidRPr="00102385">
              <w:rPr>
                <w:rFonts w:ascii="Tahoma" w:hAnsi="Tahoma" w:cs="Tahoma"/>
                <w:color w:val="000000"/>
                <w:sz w:val="21"/>
                <w:szCs w:val="21"/>
                <w:lang w:eastAsia="en-GB"/>
              </w:rPr>
              <w:t>Inclusion Fund</w:t>
            </w:r>
          </w:p>
        </w:tc>
        <w:tc>
          <w:tcPr>
            <w:tcW w:w="1496" w:type="dxa"/>
            <w:tcBorders>
              <w:top w:val="nil"/>
              <w:left w:val="nil"/>
              <w:bottom w:val="single" w:sz="8" w:space="0" w:color="auto"/>
              <w:right w:val="single" w:sz="8" w:space="0" w:color="auto"/>
            </w:tcBorders>
            <w:vAlign w:val="center"/>
            <w:hideMark/>
          </w:tcPr>
          <w:p w14:paraId="7319B2E9" w14:textId="6577FEC4" w:rsidR="00197FEE" w:rsidRPr="00102385" w:rsidRDefault="00453A85" w:rsidP="00E40AC3">
            <w:pPr>
              <w:ind w:firstLine="277"/>
              <w:jc w:val="center"/>
              <w:rPr>
                <w:rFonts w:ascii="Tahoma" w:hAnsi="Tahoma" w:cs="Tahoma"/>
                <w:sz w:val="21"/>
                <w:szCs w:val="21"/>
                <w:lang w:eastAsia="en-GB"/>
              </w:rPr>
            </w:pPr>
            <w:r w:rsidRPr="00102385">
              <w:rPr>
                <w:rFonts w:ascii="Tahoma" w:hAnsi="Tahoma" w:cs="Tahoma"/>
                <w:sz w:val="21"/>
                <w:szCs w:val="21"/>
              </w:rPr>
              <w:t>-</w:t>
            </w:r>
          </w:p>
        </w:tc>
        <w:tc>
          <w:tcPr>
            <w:tcW w:w="14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1936C" w14:textId="569DF4A9" w:rsidR="00197FEE" w:rsidRPr="00102385" w:rsidRDefault="00453A85" w:rsidP="00E40AC3">
            <w:pPr>
              <w:ind w:firstLine="277"/>
              <w:jc w:val="center"/>
              <w:rPr>
                <w:rFonts w:ascii="Tahoma" w:hAnsi="Tahoma" w:cs="Tahoma"/>
                <w:sz w:val="21"/>
                <w:szCs w:val="21"/>
                <w:lang w:eastAsia="en-GB"/>
              </w:rPr>
            </w:pPr>
            <w:r w:rsidRPr="00102385">
              <w:rPr>
                <w:rFonts w:ascii="Tahoma" w:hAnsi="Tahoma" w:cs="Tahoma"/>
                <w:sz w:val="21"/>
                <w:szCs w:val="21"/>
                <w:lang w:eastAsia="en-GB"/>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B17CF6"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0.19p</w:t>
            </w:r>
          </w:p>
        </w:tc>
        <w:tc>
          <w:tcPr>
            <w:tcW w:w="14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13C454"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2%</w:t>
            </w:r>
          </w:p>
        </w:tc>
      </w:tr>
      <w:tr w:rsidR="00197FEE" w:rsidRPr="00102385" w14:paraId="133A8D8C" w14:textId="77777777" w:rsidTr="00197FEE">
        <w:trPr>
          <w:trHeight w:val="288"/>
          <w:jc w:val="center"/>
        </w:trPr>
        <w:tc>
          <w:tcPr>
            <w:tcW w:w="282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52226D9" w14:textId="77777777" w:rsidR="00197FEE" w:rsidRPr="00102385" w:rsidRDefault="00197FEE">
            <w:pPr>
              <w:rPr>
                <w:rFonts w:ascii="Tahoma" w:hAnsi="Tahoma" w:cs="Tahoma"/>
                <w:color w:val="000000"/>
                <w:sz w:val="21"/>
                <w:szCs w:val="21"/>
                <w:lang w:eastAsia="en-GB"/>
              </w:rPr>
            </w:pPr>
            <w:r w:rsidRPr="00102385">
              <w:rPr>
                <w:rFonts w:ascii="Tahoma" w:hAnsi="Tahoma" w:cs="Tahoma"/>
                <w:color w:val="000000"/>
                <w:sz w:val="21"/>
                <w:szCs w:val="21"/>
                <w:lang w:eastAsia="en-GB"/>
              </w:rPr>
              <w:t>Central Support</w:t>
            </w:r>
          </w:p>
        </w:tc>
        <w:tc>
          <w:tcPr>
            <w:tcW w:w="1496" w:type="dxa"/>
            <w:tcBorders>
              <w:top w:val="nil"/>
              <w:left w:val="nil"/>
              <w:bottom w:val="single" w:sz="8" w:space="0" w:color="auto"/>
              <w:right w:val="single" w:sz="8" w:space="0" w:color="auto"/>
            </w:tcBorders>
            <w:vAlign w:val="center"/>
            <w:hideMark/>
          </w:tcPr>
          <w:p w14:paraId="2A3926AE" w14:textId="0480192D" w:rsidR="00197FEE" w:rsidRPr="00102385" w:rsidRDefault="00453A85" w:rsidP="00E40AC3">
            <w:pPr>
              <w:ind w:firstLine="277"/>
              <w:jc w:val="center"/>
              <w:rPr>
                <w:rFonts w:ascii="Tahoma" w:hAnsi="Tahoma" w:cs="Tahoma"/>
                <w:sz w:val="21"/>
                <w:szCs w:val="21"/>
                <w:lang w:eastAsia="en-GB"/>
              </w:rPr>
            </w:pPr>
            <w:r w:rsidRPr="00102385">
              <w:rPr>
                <w:rFonts w:ascii="Tahoma" w:hAnsi="Tahoma" w:cs="Tahoma"/>
                <w:sz w:val="21"/>
                <w:szCs w:val="21"/>
              </w:rPr>
              <w:t>-</w:t>
            </w:r>
          </w:p>
        </w:tc>
        <w:tc>
          <w:tcPr>
            <w:tcW w:w="1481" w:type="dxa"/>
            <w:tcBorders>
              <w:top w:val="nil"/>
              <w:left w:val="nil"/>
              <w:bottom w:val="nil"/>
              <w:right w:val="single" w:sz="8" w:space="0" w:color="auto"/>
            </w:tcBorders>
            <w:noWrap/>
            <w:tcMar>
              <w:top w:w="0" w:type="dxa"/>
              <w:left w:w="108" w:type="dxa"/>
              <w:bottom w:w="0" w:type="dxa"/>
              <w:right w:w="108" w:type="dxa"/>
            </w:tcMar>
            <w:vAlign w:val="center"/>
            <w:hideMark/>
          </w:tcPr>
          <w:p w14:paraId="6D8D9E80" w14:textId="4F65C9F9" w:rsidR="00197FEE" w:rsidRPr="00102385" w:rsidRDefault="00453A85" w:rsidP="00E40AC3">
            <w:pPr>
              <w:ind w:firstLine="277"/>
              <w:jc w:val="center"/>
              <w:rPr>
                <w:rFonts w:ascii="Tahoma" w:hAnsi="Tahoma" w:cs="Tahoma"/>
                <w:sz w:val="21"/>
                <w:szCs w:val="21"/>
                <w:lang w:eastAsia="en-GB"/>
              </w:rPr>
            </w:pPr>
            <w:r w:rsidRPr="00102385">
              <w:rPr>
                <w:rFonts w:ascii="Tahoma" w:hAnsi="Tahoma" w:cs="Tahoma"/>
                <w:sz w:val="21"/>
                <w:szCs w:val="21"/>
                <w:lang w:eastAsia="en-GB"/>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0684AA"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0.29p</w:t>
            </w:r>
          </w:p>
        </w:tc>
        <w:tc>
          <w:tcPr>
            <w:tcW w:w="1492" w:type="dxa"/>
            <w:tcBorders>
              <w:top w:val="nil"/>
              <w:left w:val="nil"/>
              <w:bottom w:val="nil"/>
              <w:right w:val="single" w:sz="8" w:space="0" w:color="auto"/>
            </w:tcBorders>
            <w:noWrap/>
            <w:tcMar>
              <w:top w:w="0" w:type="dxa"/>
              <w:left w:w="108" w:type="dxa"/>
              <w:bottom w:w="0" w:type="dxa"/>
              <w:right w:w="108" w:type="dxa"/>
            </w:tcMar>
            <w:vAlign w:val="center"/>
            <w:hideMark/>
          </w:tcPr>
          <w:p w14:paraId="2E1C6AD1"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3%</w:t>
            </w:r>
          </w:p>
        </w:tc>
      </w:tr>
      <w:tr w:rsidR="00197FEE" w:rsidRPr="00102385" w14:paraId="75E14502" w14:textId="77777777" w:rsidTr="00197FEE">
        <w:trPr>
          <w:trHeight w:val="288"/>
          <w:jc w:val="center"/>
        </w:trPr>
        <w:tc>
          <w:tcPr>
            <w:tcW w:w="28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55017C" w14:textId="77777777" w:rsidR="00197FEE" w:rsidRPr="00102385" w:rsidRDefault="00197FEE">
            <w:pPr>
              <w:rPr>
                <w:rFonts w:ascii="Tahoma" w:hAnsi="Tahoma" w:cs="Tahoma"/>
                <w:color w:val="000000"/>
                <w:sz w:val="21"/>
                <w:szCs w:val="21"/>
                <w:lang w:eastAsia="en-GB"/>
              </w:rPr>
            </w:pPr>
            <w:r w:rsidRPr="00102385">
              <w:rPr>
                <w:rFonts w:ascii="Tahoma" w:hAnsi="Tahoma" w:cs="Tahoma"/>
                <w:color w:val="000000"/>
                <w:sz w:val="21"/>
                <w:szCs w:val="21"/>
                <w:lang w:eastAsia="en-GB"/>
              </w:rPr>
              <w:t>Total Rate</w:t>
            </w:r>
          </w:p>
        </w:tc>
        <w:tc>
          <w:tcPr>
            <w:tcW w:w="1496" w:type="dxa"/>
            <w:tcBorders>
              <w:top w:val="nil"/>
              <w:left w:val="nil"/>
              <w:bottom w:val="single" w:sz="8" w:space="0" w:color="auto"/>
              <w:right w:val="single" w:sz="8" w:space="0" w:color="auto"/>
            </w:tcBorders>
            <w:vAlign w:val="center"/>
            <w:hideMark/>
          </w:tcPr>
          <w:p w14:paraId="0026D2C9"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rPr>
              <w:t>£9.00</w:t>
            </w:r>
          </w:p>
        </w:tc>
        <w:tc>
          <w:tcPr>
            <w:tcW w:w="148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6C71093C"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100%</w:t>
            </w:r>
          </w:p>
        </w:tc>
        <w:tc>
          <w:tcPr>
            <w:tcW w:w="1701" w:type="dxa"/>
            <w:tcBorders>
              <w:top w:val="nil"/>
              <w:left w:val="nil"/>
              <w:bottom w:val="nil"/>
              <w:right w:val="single" w:sz="8" w:space="0" w:color="auto"/>
            </w:tcBorders>
            <w:noWrap/>
            <w:tcMar>
              <w:top w:w="0" w:type="dxa"/>
              <w:left w:w="108" w:type="dxa"/>
              <w:bottom w:w="0" w:type="dxa"/>
              <w:right w:w="108" w:type="dxa"/>
            </w:tcMar>
            <w:vAlign w:val="center"/>
            <w:hideMark/>
          </w:tcPr>
          <w:p w14:paraId="477C470C"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£9.77</w:t>
            </w:r>
          </w:p>
        </w:tc>
        <w:tc>
          <w:tcPr>
            <w:tcW w:w="149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05BE7027" w14:textId="77777777" w:rsidR="00197FEE" w:rsidRPr="00102385" w:rsidRDefault="00197FEE" w:rsidP="00E40AC3">
            <w:pPr>
              <w:ind w:firstLine="277"/>
              <w:jc w:val="center"/>
              <w:rPr>
                <w:rFonts w:ascii="Tahoma" w:hAnsi="Tahoma" w:cs="Tahoma"/>
                <w:sz w:val="21"/>
                <w:szCs w:val="21"/>
                <w:lang w:eastAsia="en-GB"/>
              </w:rPr>
            </w:pPr>
            <w:r w:rsidRPr="00102385">
              <w:rPr>
                <w:rFonts w:ascii="Tahoma" w:hAnsi="Tahoma" w:cs="Tahoma"/>
                <w:sz w:val="21"/>
                <w:szCs w:val="21"/>
                <w:lang w:eastAsia="en-GB"/>
              </w:rPr>
              <w:t>100%</w:t>
            </w:r>
          </w:p>
        </w:tc>
      </w:tr>
      <w:tr w:rsidR="00197FEE" w:rsidRPr="00102385" w14:paraId="47C39609" w14:textId="77777777" w:rsidTr="00197FEE">
        <w:trPr>
          <w:trHeight w:val="288"/>
          <w:jc w:val="center"/>
        </w:trPr>
        <w:tc>
          <w:tcPr>
            <w:tcW w:w="2825" w:type="dxa"/>
            <w:tcBorders>
              <w:top w:val="nil"/>
              <w:left w:val="single" w:sz="8" w:space="0" w:color="auto"/>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5E214A72" w14:textId="77777777" w:rsidR="00197FEE" w:rsidRPr="00102385" w:rsidRDefault="00197FEE">
            <w:pPr>
              <w:rPr>
                <w:rFonts w:ascii="Tahoma" w:hAnsi="Tahoma" w:cs="Tahoma"/>
                <w:b/>
                <w:bCs/>
                <w:color w:val="000000"/>
                <w:sz w:val="21"/>
                <w:szCs w:val="21"/>
                <w:lang w:eastAsia="en-GB"/>
              </w:rPr>
            </w:pPr>
            <w:r w:rsidRPr="00102385">
              <w:rPr>
                <w:rFonts w:ascii="Tahoma" w:hAnsi="Tahoma" w:cs="Tahoma"/>
                <w:b/>
                <w:bCs/>
                <w:color w:val="000000"/>
                <w:sz w:val="21"/>
                <w:szCs w:val="21"/>
                <w:lang w:eastAsia="en-GB"/>
              </w:rPr>
              <w:t>2 Year Old Rate</w:t>
            </w:r>
          </w:p>
        </w:tc>
        <w:tc>
          <w:tcPr>
            <w:tcW w:w="1496" w:type="dxa"/>
            <w:tcBorders>
              <w:top w:val="nil"/>
              <w:left w:val="nil"/>
              <w:bottom w:val="single" w:sz="8" w:space="0" w:color="auto"/>
              <w:right w:val="single" w:sz="8" w:space="0" w:color="auto"/>
            </w:tcBorders>
            <w:shd w:val="clear" w:color="auto" w:fill="FFD966"/>
            <w:vAlign w:val="center"/>
            <w:hideMark/>
          </w:tcPr>
          <w:p w14:paraId="3E31E6D5" w14:textId="5584C769" w:rsidR="00197FEE" w:rsidRPr="00102385" w:rsidRDefault="00197FEE" w:rsidP="00E40AC3">
            <w:pPr>
              <w:ind w:firstLine="277"/>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£9.00</w:t>
            </w:r>
          </w:p>
        </w:tc>
        <w:tc>
          <w:tcPr>
            <w:tcW w:w="1481"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1B71570B" w14:textId="61E2E22E" w:rsidR="00197FEE" w:rsidRPr="00102385" w:rsidRDefault="00197FEE" w:rsidP="00E40AC3">
            <w:pPr>
              <w:ind w:firstLine="277"/>
              <w:jc w:val="center"/>
              <w:rPr>
                <w:rFonts w:ascii="Tahoma" w:hAnsi="Tahoma" w:cs="Tahoma"/>
                <w:b/>
                <w:bCs/>
                <w:sz w:val="21"/>
                <w:szCs w:val="21"/>
                <w:lang w:eastAsia="en-GB"/>
              </w:rPr>
            </w:pPr>
            <w:r w:rsidRPr="00102385">
              <w:rPr>
                <w:rFonts w:ascii="Tahoma" w:hAnsi="Tahoma" w:cs="Tahoma"/>
                <w:b/>
                <w:bCs/>
                <w:color w:val="000000"/>
                <w:sz w:val="21"/>
                <w:szCs w:val="21"/>
                <w:lang w:eastAsia="en-GB"/>
              </w:rPr>
              <w:t>100%</w:t>
            </w:r>
          </w:p>
        </w:tc>
        <w:tc>
          <w:tcPr>
            <w:tcW w:w="1701"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6624F66B" w14:textId="77777777" w:rsidR="00197FEE" w:rsidRPr="00102385" w:rsidRDefault="00197FEE" w:rsidP="00E40AC3">
            <w:pPr>
              <w:ind w:firstLine="277"/>
              <w:jc w:val="center"/>
              <w:rPr>
                <w:rFonts w:ascii="Tahoma" w:hAnsi="Tahoma" w:cs="Tahoma"/>
                <w:b/>
                <w:bCs/>
                <w:sz w:val="21"/>
                <w:szCs w:val="21"/>
                <w:lang w:eastAsia="en-GB"/>
              </w:rPr>
            </w:pPr>
            <w:r w:rsidRPr="00102385">
              <w:rPr>
                <w:rFonts w:ascii="Tahoma" w:hAnsi="Tahoma" w:cs="Tahoma"/>
                <w:b/>
                <w:bCs/>
                <w:color w:val="000000"/>
                <w:sz w:val="21"/>
                <w:szCs w:val="21"/>
                <w:lang w:eastAsia="en-GB"/>
              </w:rPr>
              <w:t>£9.77</w:t>
            </w:r>
          </w:p>
        </w:tc>
        <w:tc>
          <w:tcPr>
            <w:tcW w:w="1492"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330E5444" w14:textId="580BF326" w:rsidR="00197FEE" w:rsidRPr="00102385" w:rsidRDefault="00197FEE" w:rsidP="00E40AC3">
            <w:pPr>
              <w:ind w:firstLine="277"/>
              <w:jc w:val="center"/>
              <w:rPr>
                <w:rFonts w:ascii="Tahoma" w:hAnsi="Tahoma" w:cs="Tahoma"/>
                <w:b/>
                <w:bCs/>
                <w:sz w:val="21"/>
                <w:szCs w:val="21"/>
                <w:lang w:eastAsia="en-GB"/>
              </w:rPr>
            </w:pPr>
            <w:r w:rsidRPr="00102385">
              <w:rPr>
                <w:rFonts w:ascii="Tahoma" w:hAnsi="Tahoma" w:cs="Tahoma"/>
                <w:b/>
                <w:bCs/>
                <w:color w:val="000000"/>
                <w:sz w:val="21"/>
                <w:szCs w:val="21"/>
                <w:lang w:eastAsia="en-GB"/>
              </w:rPr>
              <w:t>100%</w:t>
            </w:r>
          </w:p>
        </w:tc>
      </w:tr>
    </w:tbl>
    <w:p w14:paraId="355FAF3C" w14:textId="77777777" w:rsidR="00197FEE" w:rsidRPr="00102385" w:rsidRDefault="00197FEE" w:rsidP="00197FEE">
      <w:pPr>
        <w:rPr>
          <w:rFonts w:ascii="Tahoma" w:eastAsiaTheme="minorHAnsi" w:hAnsi="Tahoma" w:cs="Tahoma"/>
          <w:sz w:val="21"/>
          <w:szCs w:val="21"/>
          <w14:ligatures w14:val="standardContextual"/>
        </w:rPr>
      </w:pPr>
    </w:p>
    <w:p w14:paraId="19068C84" w14:textId="77777777" w:rsidR="00197FEE" w:rsidRPr="00102385" w:rsidRDefault="00197FEE" w:rsidP="00197FEE">
      <w:pPr>
        <w:rPr>
          <w:rFonts w:ascii="Tahoma" w:eastAsiaTheme="minorHAnsi" w:hAnsi="Tahoma" w:cs="Tahoma"/>
          <w:sz w:val="21"/>
          <w:szCs w:val="21"/>
          <w14:ligatures w14:val="standardContextual"/>
        </w:rPr>
      </w:pPr>
    </w:p>
    <w:p w14:paraId="18A5D62E" w14:textId="344F70E6" w:rsidR="00453A85" w:rsidRPr="00102385" w:rsidRDefault="00453A85" w:rsidP="00453A85">
      <w:pPr>
        <w:spacing w:after="120"/>
        <w:ind w:left="567"/>
        <w:jc w:val="center"/>
        <w:rPr>
          <w:rFonts w:ascii="Tahoma" w:hAnsi="Tahoma" w:cs="Tahoma"/>
          <w:b/>
          <w:color w:val="7030A0"/>
          <w:sz w:val="21"/>
          <w:szCs w:val="21"/>
        </w:rPr>
      </w:pPr>
      <w:r w:rsidRPr="00102385">
        <w:rPr>
          <w:rFonts w:ascii="Tahoma" w:hAnsi="Tahoma" w:cs="Tahoma"/>
          <w:b/>
          <w:color w:val="7030A0"/>
          <w:sz w:val="21"/>
          <w:szCs w:val="21"/>
        </w:rPr>
        <w:t xml:space="preserve">Table </w:t>
      </w:r>
      <w:r w:rsidR="00BF5FF2" w:rsidRPr="00102385">
        <w:rPr>
          <w:rFonts w:ascii="Tahoma" w:hAnsi="Tahoma" w:cs="Tahoma"/>
          <w:b/>
          <w:color w:val="7030A0"/>
          <w:sz w:val="21"/>
          <w:szCs w:val="21"/>
        </w:rPr>
        <w:t>4</w:t>
      </w:r>
      <w:r w:rsidRPr="00102385">
        <w:rPr>
          <w:rFonts w:ascii="Tahoma" w:hAnsi="Tahoma" w:cs="Tahoma"/>
          <w:b/>
          <w:color w:val="7030A0"/>
          <w:sz w:val="21"/>
          <w:szCs w:val="21"/>
        </w:rPr>
        <w:t xml:space="preserve">:  </w:t>
      </w:r>
      <w:r w:rsidR="00A81890">
        <w:rPr>
          <w:rFonts w:ascii="Tahoma" w:hAnsi="Tahoma" w:cs="Tahoma"/>
          <w:b/>
          <w:color w:val="7030A0"/>
          <w:sz w:val="21"/>
          <w:szCs w:val="21"/>
        </w:rPr>
        <w:t>Under 1s</w:t>
      </w:r>
      <w:r w:rsidRPr="00102385">
        <w:rPr>
          <w:rFonts w:ascii="Tahoma" w:hAnsi="Tahoma" w:cs="Tahoma"/>
          <w:b/>
          <w:color w:val="7030A0"/>
          <w:sz w:val="21"/>
          <w:szCs w:val="21"/>
        </w:rPr>
        <w:t>: Unit rates for the local funding formula</w:t>
      </w:r>
    </w:p>
    <w:tbl>
      <w:tblPr>
        <w:tblW w:w="8630" w:type="dxa"/>
        <w:jc w:val="center"/>
        <w:tblCellMar>
          <w:left w:w="0" w:type="dxa"/>
          <w:right w:w="0" w:type="dxa"/>
        </w:tblCellMar>
        <w:tblLook w:val="04A0" w:firstRow="1" w:lastRow="0" w:firstColumn="1" w:lastColumn="0" w:noHBand="0" w:noVBand="1"/>
      </w:tblPr>
      <w:tblGrid>
        <w:gridCol w:w="2684"/>
        <w:gridCol w:w="1327"/>
        <w:gridCol w:w="1500"/>
        <w:gridCol w:w="1559"/>
        <w:gridCol w:w="1560"/>
      </w:tblGrid>
      <w:tr w:rsidR="009A6F31" w:rsidRPr="00102385" w14:paraId="454CEF71" w14:textId="77777777" w:rsidTr="00255D79">
        <w:trPr>
          <w:trHeight w:val="795"/>
          <w:jc w:val="center"/>
        </w:trPr>
        <w:tc>
          <w:tcPr>
            <w:tcW w:w="2684" w:type="dxa"/>
            <w:tcBorders>
              <w:top w:val="single" w:sz="8" w:space="0" w:color="auto"/>
              <w:left w:val="single" w:sz="8" w:space="0" w:color="auto"/>
              <w:bottom w:val="single" w:sz="8" w:space="0" w:color="auto"/>
              <w:right w:val="single" w:sz="8" w:space="0" w:color="auto"/>
            </w:tcBorders>
            <w:shd w:val="clear" w:color="auto" w:fill="E1FFE1"/>
            <w:tcMar>
              <w:top w:w="0" w:type="dxa"/>
              <w:left w:w="108" w:type="dxa"/>
              <w:bottom w:w="0" w:type="dxa"/>
              <w:right w:w="108" w:type="dxa"/>
            </w:tcMar>
            <w:vAlign w:val="center"/>
            <w:hideMark/>
          </w:tcPr>
          <w:p w14:paraId="4AA0C6D6" w14:textId="77777777"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9 months old</w:t>
            </w:r>
            <w:r w:rsidR="00255D79" w:rsidRPr="00102385">
              <w:rPr>
                <w:rFonts w:ascii="Tahoma" w:hAnsi="Tahoma" w:cs="Tahoma"/>
                <w:b/>
                <w:bCs/>
                <w:color w:val="000000"/>
                <w:sz w:val="21"/>
                <w:szCs w:val="21"/>
                <w:lang w:eastAsia="en-GB"/>
              </w:rPr>
              <w:t>s</w:t>
            </w:r>
          </w:p>
          <w:p w14:paraId="4170F30F" w14:textId="77777777"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 xml:space="preserve">Factors </w:t>
            </w:r>
            <w:r w:rsidR="00255D79" w:rsidRPr="00102385">
              <w:rPr>
                <w:rFonts w:ascii="Tahoma" w:hAnsi="Tahoma" w:cs="Tahoma"/>
                <w:b/>
                <w:bCs/>
                <w:color w:val="000000"/>
                <w:sz w:val="21"/>
                <w:szCs w:val="21"/>
                <w:lang w:eastAsia="en-GB"/>
              </w:rPr>
              <w:t>&amp;</w:t>
            </w:r>
            <w:r w:rsidRPr="00102385">
              <w:rPr>
                <w:rFonts w:ascii="Tahoma" w:hAnsi="Tahoma" w:cs="Tahoma"/>
                <w:b/>
                <w:bCs/>
                <w:color w:val="000000"/>
                <w:sz w:val="21"/>
                <w:szCs w:val="21"/>
                <w:lang w:eastAsia="en-GB"/>
              </w:rPr>
              <w:t>Funding Rates</w:t>
            </w:r>
          </w:p>
          <w:p w14:paraId="7D005C66" w14:textId="4B285DD1" w:rsidR="009A6F31" w:rsidRPr="00102385" w:rsidRDefault="00255D79"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 xml:space="preserve">From </w:t>
            </w:r>
            <w:r w:rsidR="009A6F31" w:rsidRPr="00102385">
              <w:rPr>
                <w:rFonts w:ascii="Tahoma" w:hAnsi="Tahoma" w:cs="Tahoma"/>
                <w:b/>
                <w:bCs/>
                <w:color w:val="000000"/>
                <w:sz w:val="21"/>
                <w:szCs w:val="21"/>
                <w:lang w:eastAsia="en-GB"/>
              </w:rPr>
              <w:t>Sept</w:t>
            </w:r>
            <w:r w:rsidRPr="00102385">
              <w:rPr>
                <w:rFonts w:ascii="Tahoma" w:hAnsi="Tahoma" w:cs="Tahoma"/>
                <w:b/>
                <w:bCs/>
                <w:color w:val="000000"/>
                <w:sz w:val="21"/>
                <w:szCs w:val="21"/>
                <w:lang w:eastAsia="en-GB"/>
              </w:rPr>
              <w:t>ember</w:t>
            </w:r>
            <w:r w:rsidR="009A6F31" w:rsidRPr="00102385">
              <w:rPr>
                <w:rFonts w:ascii="Tahoma" w:hAnsi="Tahoma" w:cs="Tahoma"/>
                <w:b/>
                <w:bCs/>
                <w:color w:val="000000"/>
                <w:sz w:val="21"/>
                <w:szCs w:val="21"/>
                <w:lang w:eastAsia="en-GB"/>
              </w:rPr>
              <w:t xml:space="preserve"> 2024</w:t>
            </w:r>
          </w:p>
        </w:tc>
        <w:tc>
          <w:tcPr>
            <w:tcW w:w="1327" w:type="dxa"/>
            <w:tcBorders>
              <w:top w:val="single" w:sz="8" w:space="0" w:color="auto"/>
              <w:left w:val="nil"/>
              <w:bottom w:val="single" w:sz="8" w:space="0" w:color="auto"/>
              <w:right w:val="single" w:sz="8" w:space="0" w:color="auto"/>
            </w:tcBorders>
            <w:shd w:val="clear" w:color="auto" w:fill="E1FFE1"/>
            <w:vAlign w:val="center"/>
            <w:hideMark/>
          </w:tcPr>
          <w:p w14:paraId="578134DA" w14:textId="77777777"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2023/24</w:t>
            </w:r>
          </w:p>
          <w:p w14:paraId="1F455A4A" w14:textId="77777777"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11E5BFC0" w14:textId="66A3F344" w:rsidR="009A6F31" w:rsidRPr="00102385" w:rsidRDefault="009A6F31" w:rsidP="00255D79">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500"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64F9408D" w14:textId="3AB85776"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35F9E49E" w14:textId="42A592B0" w:rsidR="009A6F31" w:rsidRPr="00102385" w:rsidRDefault="009A6F31" w:rsidP="00255D79">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559"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1339E5D3" w14:textId="4D0028F3"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2024/25</w:t>
            </w:r>
          </w:p>
          <w:p w14:paraId="4175884C" w14:textId="77777777"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4EC46042" w14:textId="1A2FDF60" w:rsidR="009A6F31" w:rsidRPr="00102385" w:rsidRDefault="009A6F31" w:rsidP="00255D79">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560" w:type="dxa"/>
            <w:tcBorders>
              <w:top w:val="single" w:sz="8" w:space="0" w:color="auto"/>
              <w:left w:val="nil"/>
              <w:bottom w:val="single" w:sz="8" w:space="0" w:color="auto"/>
              <w:right w:val="single" w:sz="8" w:space="0" w:color="auto"/>
            </w:tcBorders>
            <w:shd w:val="clear" w:color="auto" w:fill="E1FFE1"/>
            <w:tcMar>
              <w:top w:w="0" w:type="dxa"/>
              <w:left w:w="108" w:type="dxa"/>
              <w:bottom w:w="0" w:type="dxa"/>
              <w:right w:w="108" w:type="dxa"/>
            </w:tcMar>
            <w:vAlign w:val="center"/>
            <w:hideMark/>
          </w:tcPr>
          <w:p w14:paraId="2D23100A" w14:textId="77777777" w:rsidR="00255D79" w:rsidRPr="00102385" w:rsidRDefault="009A6F31" w:rsidP="00255D79">
            <w:pPr>
              <w:jc w:val="center"/>
              <w:rPr>
                <w:rFonts w:ascii="Tahoma" w:hAnsi="Tahoma" w:cs="Tahoma"/>
                <w:b/>
                <w:bCs/>
                <w:color w:val="000000"/>
                <w:sz w:val="21"/>
                <w:szCs w:val="21"/>
                <w:lang w:eastAsia="en-GB"/>
              </w:rPr>
            </w:pPr>
            <w:r w:rsidRPr="00102385">
              <w:rPr>
                <w:rFonts w:ascii="Tahoma" w:hAnsi="Tahoma" w:cs="Tahoma"/>
                <w:b/>
                <w:bCs/>
                <w:color w:val="000000"/>
                <w:sz w:val="21"/>
                <w:szCs w:val="21"/>
                <w:lang w:eastAsia="en-GB"/>
              </w:rPr>
              <w:t>Rate per hour</w:t>
            </w:r>
          </w:p>
          <w:p w14:paraId="5EAD9C2A" w14:textId="39992B56" w:rsidR="009A6F31" w:rsidRPr="00102385" w:rsidRDefault="009A6F31" w:rsidP="00255D79">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r>
      <w:tr w:rsidR="009A6F31" w:rsidRPr="00102385" w14:paraId="2008C23F" w14:textId="77777777" w:rsidTr="00255D79">
        <w:trPr>
          <w:trHeight w:val="276"/>
          <w:jc w:val="center"/>
        </w:trPr>
        <w:tc>
          <w:tcPr>
            <w:tcW w:w="2684"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338AA961" w14:textId="77777777" w:rsidR="009A6F31" w:rsidRPr="00102385" w:rsidRDefault="009A6F31" w:rsidP="006C5E50">
            <w:pPr>
              <w:rPr>
                <w:rFonts w:ascii="Tahoma" w:hAnsi="Tahoma" w:cs="Tahoma"/>
                <w:color w:val="000000"/>
                <w:sz w:val="21"/>
                <w:szCs w:val="21"/>
                <w:lang w:eastAsia="en-GB"/>
              </w:rPr>
            </w:pPr>
            <w:r w:rsidRPr="00102385">
              <w:rPr>
                <w:rFonts w:ascii="Tahoma" w:hAnsi="Tahoma" w:cs="Tahoma"/>
                <w:color w:val="000000"/>
                <w:sz w:val="21"/>
                <w:szCs w:val="21"/>
                <w:lang w:eastAsia="en-GB"/>
              </w:rPr>
              <w:t>Basic hourly rate per child</w:t>
            </w:r>
          </w:p>
        </w:tc>
        <w:tc>
          <w:tcPr>
            <w:tcW w:w="1327" w:type="dxa"/>
            <w:tcBorders>
              <w:top w:val="nil"/>
              <w:left w:val="nil"/>
              <w:bottom w:val="single" w:sz="8" w:space="0" w:color="auto"/>
              <w:right w:val="single" w:sz="8" w:space="0" w:color="auto"/>
            </w:tcBorders>
            <w:shd w:val="clear" w:color="auto" w:fill="FFF2CC"/>
            <w:vAlign w:val="center"/>
            <w:hideMark/>
          </w:tcPr>
          <w:p w14:paraId="6990B438" w14:textId="16FF7356" w:rsidR="009A6F31" w:rsidRPr="00102385" w:rsidRDefault="00453A85" w:rsidP="00F6389C">
            <w:pPr>
              <w:ind w:firstLine="420"/>
              <w:jc w:val="center"/>
              <w:rPr>
                <w:rFonts w:ascii="Tahoma" w:hAnsi="Tahoma" w:cs="Tahoma"/>
                <w:color w:val="000000"/>
                <w:sz w:val="21"/>
                <w:szCs w:val="21"/>
                <w:lang w:eastAsia="en-GB"/>
              </w:rPr>
            </w:pPr>
            <w:r w:rsidRPr="00102385">
              <w:rPr>
                <w:rFonts w:ascii="Tahoma" w:hAnsi="Tahoma" w:cs="Tahoma"/>
                <w:color w:val="000000"/>
                <w:sz w:val="21"/>
                <w:szCs w:val="21"/>
                <w:lang w:eastAsia="en-GB"/>
              </w:rPr>
              <w:t>-</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F5EBB35" w14:textId="631301DB" w:rsidR="009A6F31" w:rsidRPr="00102385" w:rsidRDefault="00453A85" w:rsidP="00F6389C">
            <w:pPr>
              <w:ind w:firstLine="420"/>
              <w:jc w:val="center"/>
              <w:rPr>
                <w:rFonts w:ascii="Tahoma" w:hAnsi="Tahoma" w:cs="Tahoma"/>
                <w:sz w:val="21"/>
                <w:szCs w:val="21"/>
                <w:lang w:eastAsia="en-GB"/>
              </w:rPr>
            </w:pPr>
            <w:r w:rsidRPr="00102385">
              <w:rPr>
                <w:rFonts w:ascii="Tahoma" w:hAnsi="Tahoma" w:cs="Tahoma"/>
                <w:color w:val="000000"/>
                <w:sz w:val="21"/>
                <w:szCs w:val="21"/>
                <w:lang w:eastAsia="en-GB"/>
              </w:rPr>
              <w:t>-</w:t>
            </w:r>
          </w:p>
        </w:tc>
        <w:tc>
          <w:tcPr>
            <w:tcW w:w="155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040CB8E" w14:textId="77777777" w:rsidR="009A6F31" w:rsidRPr="00102385" w:rsidRDefault="009A6F31" w:rsidP="00173D97">
            <w:pPr>
              <w:ind w:firstLine="420"/>
              <w:rPr>
                <w:rFonts w:ascii="Tahoma" w:hAnsi="Tahoma" w:cs="Tahoma"/>
                <w:sz w:val="21"/>
                <w:szCs w:val="21"/>
                <w:lang w:eastAsia="en-GB"/>
              </w:rPr>
            </w:pPr>
            <w:r w:rsidRPr="00102385">
              <w:rPr>
                <w:rFonts w:ascii="Tahoma" w:hAnsi="Tahoma" w:cs="Tahoma"/>
                <w:color w:val="000000"/>
                <w:sz w:val="21"/>
                <w:szCs w:val="21"/>
                <w:lang w:eastAsia="en-GB"/>
              </w:rPr>
              <w:t>£12.67</w:t>
            </w:r>
          </w:p>
        </w:tc>
        <w:tc>
          <w:tcPr>
            <w:tcW w:w="15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0CDBE41" w14:textId="77777777" w:rsidR="009A6F31" w:rsidRPr="00102385" w:rsidRDefault="009A6F31" w:rsidP="00173D97">
            <w:pPr>
              <w:ind w:firstLine="420"/>
              <w:rPr>
                <w:rFonts w:ascii="Tahoma" w:hAnsi="Tahoma" w:cs="Tahoma"/>
                <w:sz w:val="21"/>
                <w:szCs w:val="21"/>
                <w:lang w:eastAsia="en-GB"/>
              </w:rPr>
            </w:pPr>
            <w:r w:rsidRPr="00102385">
              <w:rPr>
                <w:rFonts w:ascii="Tahoma" w:hAnsi="Tahoma" w:cs="Tahoma"/>
                <w:color w:val="000000"/>
                <w:sz w:val="21"/>
                <w:szCs w:val="21"/>
                <w:lang w:eastAsia="en-GB"/>
              </w:rPr>
              <w:t>95%</w:t>
            </w:r>
          </w:p>
        </w:tc>
      </w:tr>
      <w:tr w:rsidR="009A6F31" w:rsidRPr="00102385" w14:paraId="2B75BA3A" w14:textId="77777777" w:rsidTr="00255D79">
        <w:trPr>
          <w:trHeight w:val="276"/>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09D78" w14:textId="77777777" w:rsidR="009A6F31" w:rsidRPr="00102385" w:rsidRDefault="009A6F31" w:rsidP="006C5E50">
            <w:pPr>
              <w:rPr>
                <w:rFonts w:ascii="Tahoma" w:hAnsi="Tahoma" w:cs="Tahoma"/>
                <w:color w:val="000000"/>
                <w:sz w:val="21"/>
                <w:szCs w:val="21"/>
                <w:lang w:eastAsia="en-GB"/>
              </w:rPr>
            </w:pPr>
            <w:r w:rsidRPr="00102385">
              <w:rPr>
                <w:rFonts w:ascii="Tahoma" w:hAnsi="Tahoma" w:cs="Tahoma"/>
                <w:color w:val="000000"/>
                <w:sz w:val="21"/>
                <w:szCs w:val="21"/>
                <w:lang w:eastAsia="en-GB"/>
              </w:rPr>
              <w:t>Inclusion Fund</w:t>
            </w:r>
          </w:p>
        </w:tc>
        <w:tc>
          <w:tcPr>
            <w:tcW w:w="1327" w:type="dxa"/>
            <w:tcBorders>
              <w:top w:val="nil"/>
              <w:left w:val="nil"/>
              <w:bottom w:val="single" w:sz="8" w:space="0" w:color="auto"/>
              <w:right w:val="single" w:sz="8" w:space="0" w:color="auto"/>
            </w:tcBorders>
            <w:vAlign w:val="center"/>
            <w:hideMark/>
          </w:tcPr>
          <w:p w14:paraId="1775A903" w14:textId="325E56F5" w:rsidR="009A6F31" w:rsidRPr="00102385" w:rsidRDefault="00453A85" w:rsidP="00F6389C">
            <w:pPr>
              <w:ind w:firstLine="420"/>
              <w:jc w:val="center"/>
              <w:rPr>
                <w:rFonts w:ascii="Tahoma" w:hAnsi="Tahoma" w:cs="Tahoma"/>
                <w:sz w:val="21"/>
                <w:szCs w:val="21"/>
                <w:lang w:eastAsia="en-GB"/>
              </w:rPr>
            </w:pPr>
            <w:r w:rsidRPr="00102385">
              <w:rPr>
                <w:rFonts w:ascii="Tahoma" w:hAnsi="Tahoma" w:cs="Tahoma"/>
                <w:sz w:val="21"/>
                <w:szCs w:val="21"/>
                <w:lang w:eastAsia="en-GB"/>
              </w:rPr>
              <w:t>-</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19635" w14:textId="54E5E9E5" w:rsidR="009A6F31" w:rsidRPr="00102385" w:rsidRDefault="00453A85" w:rsidP="00F6389C">
            <w:pPr>
              <w:ind w:firstLine="420"/>
              <w:jc w:val="center"/>
              <w:rPr>
                <w:rFonts w:ascii="Tahoma" w:hAnsi="Tahoma" w:cs="Tahoma"/>
                <w:sz w:val="21"/>
                <w:szCs w:val="21"/>
                <w:lang w:eastAsia="en-GB"/>
              </w:rPr>
            </w:pPr>
            <w:r w:rsidRPr="00102385">
              <w:rPr>
                <w:rFonts w:ascii="Tahoma" w:hAnsi="Tahoma" w:cs="Tahoma"/>
                <w:sz w:val="21"/>
                <w:szCs w:val="21"/>
                <w:lang w:eastAsia="en-GB"/>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C38FC" w14:textId="77777777" w:rsidR="009A6F31" w:rsidRPr="00102385" w:rsidRDefault="009A6F31" w:rsidP="00173D97">
            <w:pPr>
              <w:ind w:firstLine="420"/>
              <w:rPr>
                <w:rFonts w:ascii="Tahoma" w:hAnsi="Tahoma" w:cs="Tahoma"/>
                <w:sz w:val="21"/>
                <w:szCs w:val="21"/>
                <w:lang w:eastAsia="en-GB"/>
              </w:rPr>
            </w:pPr>
            <w:r w:rsidRPr="00102385">
              <w:rPr>
                <w:rFonts w:ascii="Tahoma" w:hAnsi="Tahoma" w:cs="Tahoma"/>
                <w:sz w:val="21"/>
                <w:szCs w:val="21"/>
                <w:lang w:eastAsia="en-GB"/>
              </w:rPr>
              <w:t>0.27p</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32EB32" w14:textId="77777777" w:rsidR="009A6F31" w:rsidRPr="00102385" w:rsidRDefault="009A6F31" w:rsidP="00173D97">
            <w:pPr>
              <w:ind w:firstLine="420"/>
              <w:rPr>
                <w:rFonts w:ascii="Tahoma" w:hAnsi="Tahoma" w:cs="Tahoma"/>
                <w:sz w:val="21"/>
                <w:szCs w:val="21"/>
                <w:lang w:eastAsia="en-GB"/>
              </w:rPr>
            </w:pPr>
            <w:r w:rsidRPr="00102385">
              <w:rPr>
                <w:rFonts w:ascii="Tahoma" w:hAnsi="Tahoma" w:cs="Tahoma"/>
                <w:sz w:val="21"/>
                <w:szCs w:val="21"/>
                <w:lang w:eastAsia="en-GB"/>
              </w:rPr>
              <w:t>2%</w:t>
            </w:r>
          </w:p>
        </w:tc>
      </w:tr>
      <w:tr w:rsidR="009A6F31" w:rsidRPr="00102385" w14:paraId="094A67E1" w14:textId="77777777" w:rsidTr="00255D79">
        <w:trPr>
          <w:trHeight w:val="288"/>
          <w:jc w:val="center"/>
        </w:trPr>
        <w:tc>
          <w:tcPr>
            <w:tcW w:w="268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E760D79" w14:textId="77777777" w:rsidR="009A6F31" w:rsidRPr="00102385" w:rsidRDefault="009A6F31" w:rsidP="006C5E50">
            <w:pPr>
              <w:rPr>
                <w:rFonts w:ascii="Tahoma" w:hAnsi="Tahoma" w:cs="Tahoma"/>
                <w:color w:val="000000"/>
                <w:sz w:val="21"/>
                <w:szCs w:val="21"/>
                <w:lang w:eastAsia="en-GB"/>
              </w:rPr>
            </w:pPr>
            <w:r w:rsidRPr="00102385">
              <w:rPr>
                <w:rFonts w:ascii="Tahoma" w:hAnsi="Tahoma" w:cs="Tahoma"/>
                <w:color w:val="000000"/>
                <w:sz w:val="21"/>
                <w:szCs w:val="21"/>
                <w:lang w:eastAsia="en-GB"/>
              </w:rPr>
              <w:t>Central Support</w:t>
            </w:r>
          </w:p>
        </w:tc>
        <w:tc>
          <w:tcPr>
            <w:tcW w:w="1327" w:type="dxa"/>
            <w:tcBorders>
              <w:top w:val="nil"/>
              <w:left w:val="nil"/>
              <w:bottom w:val="single" w:sz="8" w:space="0" w:color="auto"/>
              <w:right w:val="single" w:sz="8" w:space="0" w:color="auto"/>
            </w:tcBorders>
            <w:vAlign w:val="center"/>
            <w:hideMark/>
          </w:tcPr>
          <w:p w14:paraId="71EFC2F4" w14:textId="3223F165" w:rsidR="009A6F31" w:rsidRPr="00102385" w:rsidRDefault="00453A85" w:rsidP="00F6389C">
            <w:pPr>
              <w:ind w:firstLine="420"/>
              <w:jc w:val="center"/>
              <w:rPr>
                <w:rFonts w:ascii="Tahoma" w:hAnsi="Tahoma" w:cs="Tahoma"/>
                <w:sz w:val="21"/>
                <w:szCs w:val="21"/>
                <w:lang w:eastAsia="en-GB"/>
              </w:rPr>
            </w:pPr>
            <w:r w:rsidRPr="00102385">
              <w:rPr>
                <w:rFonts w:ascii="Tahoma" w:hAnsi="Tahoma" w:cs="Tahoma"/>
                <w:sz w:val="21"/>
                <w:szCs w:val="21"/>
                <w:lang w:eastAsia="en-GB"/>
              </w:rPr>
              <w:t>-</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70F57" w14:textId="3A37FC44" w:rsidR="009A6F31" w:rsidRPr="00102385" w:rsidRDefault="00453A85" w:rsidP="00F6389C">
            <w:pPr>
              <w:ind w:firstLine="420"/>
              <w:jc w:val="center"/>
              <w:rPr>
                <w:rFonts w:ascii="Tahoma" w:hAnsi="Tahoma" w:cs="Tahoma"/>
                <w:sz w:val="21"/>
                <w:szCs w:val="21"/>
                <w:lang w:eastAsia="en-GB"/>
              </w:rPr>
            </w:pPr>
            <w:r w:rsidRPr="00102385">
              <w:rPr>
                <w:rFonts w:ascii="Tahoma" w:hAnsi="Tahoma" w:cs="Tahoma"/>
                <w:sz w:val="21"/>
                <w:szCs w:val="21"/>
                <w:lang w:eastAsia="en-GB"/>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B44A76" w14:textId="77777777" w:rsidR="009A6F31" w:rsidRPr="00102385" w:rsidRDefault="009A6F31" w:rsidP="00173D97">
            <w:pPr>
              <w:ind w:firstLine="420"/>
              <w:rPr>
                <w:rFonts w:ascii="Tahoma" w:hAnsi="Tahoma" w:cs="Tahoma"/>
                <w:sz w:val="21"/>
                <w:szCs w:val="21"/>
                <w:lang w:eastAsia="en-GB"/>
              </w:rPr>
            </w:pPr>
            <w:r w:rsidRPr="00102385">
              <w:rPr>
                <w:rFonts w:ascii="Tahoma" w:hAnsi="Tahoma" w:cs="Tahoma"/>
                <w:sz w:val="21"/>
                <w:szCs w:val="21"/>
                <w:lang w:eastAsia="en-GB"/>
              </w:rPr>
              <w:t>0.40p</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939C7" w14:textId="77777777" w:rsidR="009A6F31" w:rsidRPr="00102385" w:rsidRDefault="009A6F31" w:rsidP="00173D97">
            <w:pPr>
              <w:ind w:firstLine="420"/>
              <w:rPr>
                <w:rFonts w:ascii="Tahoma" w:hAnsi="Tahoma" w:cs="Tahoma"/>
                <w:sz w:val="21"/>
                <w:szCs w:val="21"/>
                <w:lang w:eastAsia="en-GB"/>
              </w:rPr>
            </w:pPr>
            <w:r w:rsidRPr="00102385">
              <w:rPr>
                <w:rFonts w:ascii="Tahoma" w:hAnsi="Tahoma" w:cs="Tahoma"/>
                <w:sz w:val="21"/>
                <w:szCs w:val="21"/>
                <w:lang w:eastAsia="en-GB"/>
              </w:rPr>
              <w:t>3%</w:t>
            </w:r>
          </w:p>
        </w:tc>
      </w:tr>
      <w:tr w:rsidR="009A6F31" w:rsidRPr="00102385" w14:paraId="3387661F" w14:textId="77777777" w:rsidTr="00255D79">
        <w:trPr>
          <w:trHeight w:val="288"/>
          <w:jc w:val="center"/>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7FDB63" w14:textId="77777777" w:rsidR="009A6F31" w:rsidRPr="00102385" w:rsidRDefault="009A6F31" w:rsidP="006C5E50">
            <w:pPr>
              <w:rPr>
                <w:rFonts w:ascii="Tahoma" w:hAnsi="Tahoma" w:cs="Tahoma"/>
                <w:color w:val="000000"/>
                <w:sz w:val="21"/>
                <w:szCs w:val="21"/>
                <w:lang w:eastAsia="en-GB"/>
              </w:rPr>
            </w:pPr>
            <w:r w:rsidRPr="00102385">
              <w:rPr>
                <w:rFonts w:ascii="Tahoma" w:hAnsi="Tahoma" w:cs="Tahoma"/>
                <w:color w:val="000000"/>
                <w:sz w:val="21"/>
                <w:szCs w:val="21"/>
                <w:lang w:eastAsia="en-GB"/>
              </w:rPr>
              <w:t>Total Rate</w:t>
            </w:r>
          </w:p>
        </w:tc>
        <w:tc>
          <w:tcPr>
            <w:tcW w:w="1327" w:type="dxa"/>
            <w:tcBorders>
              <w:top w:val="nil"/>
              <w:left w:val="nil"/>
              <w:bottom w:val="single" w:sz="8" w:space="0" w:color="auto"/>
              <w:right w:val="single" w:sz="8" w:space="0" w:color="auto"/>
            </w:tcBorders>
            <w:vAlign w:val="center"/>
            <w:hideMark/>
          </w:tcPr>
          <w:p w14:paraId="721024BA" w14:textId="4E04C42D" w:rsidR="009A6F31" w:rsidRPr="00102385" w:rsidRDefault="00453A85" w:rsidP="00F6389C">
            <w:pPr>
              <w:ind w:firstLine="420"/>
              <w:jc w:val="center"/>
              <w:rPr>
                <w:rFonts w:ascii="Tahoma" w:hAnsi="Tahoma" w:cs="Tahoma"/>
                <w:b/>
                <w:bCs/>
                <w:sz w:val="21"/>
                <w:szCs w:val="21"/>
                <w:lang w:eastAsia="en-GB"/>
              </w:rPr>
            </w:pPr>
            <w:r w:rsidRPr="00102385">
              <w:rPr>
                <w:rFonts w:ascii="Tahoma" w:hAnsi="Tahoma" w:cs="Tahoma"/>
                <w:b/>
                <w:bCs/>
                <w:sz w:val="21"/>
                <w:szCs w:val="21"/>
                <w:lang w:eastAsia="en-GB"/>
              </w:rPr>
              <w:t>-</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5DE383" w14:textId="6BCC71E0" w:rsidR="009A6F31" w:rsidRPr="00102385" w:rsidRDefault="00453A85" w:rsidP="00F6389C">
            <w:pPr>
              <w:ind w:firstLine="420"/>
              <w:jc w:val="center"/>
              <w:rPr>
                <w:rFonts w:ascii="Tahoma" w:hAnsi="Tahoma" w:cs="Tahoma"/>
                <w:b/>
                <w:bCs/>
                <w:sz w:val="21"/>
                <w:szCs w:val="21"/>
                <w:lang w:eastAsia="en-GB"/>
              </w:rPr>
            </w:pPr>
            <w:r w:rsidRPr="00102385">
              <w:rPr>
                <w:rFonts w:ascii="Tahoma" w:hAnsi="Tahoma" w:cs="Tahoma"/>
                <w:b/>
                <w:bCs/>
                <w:sz w:val="21"/>
                <w:szCs w:val="21"/>
                <w:lang w:eastAsia="en-GB"/>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EE00D0" w14:textId="77777777" w:rsidR="009A6F31" w:rsidRPr="00102385" w:rsidRDefault="009A6F31" w:rsidP="00173D97">
            <w:pPr>
              <w:ind w:firstLine="420"/>
              <w:rPr>
                <w:rFonts w:ascii="Tahoma" w:hAnsi="Tahoma" w:cs="Tahoma"/>
                <w:b/>
                <w:bCs/>
                <w:sz w:val="21"/>
                <w:szCs w:val="21"/>
                <w:lang w:eastAsia="en-GB"/>
              </w:rPr>
            </w:pPr>
            <w:r w:rsidRPr="00102385">
              <w:rPr>
                <w:rFonts w:ascii="Tahoma" w:hAnsi="Tahoma" w:cs="Tahoma"/>
                <w:b/>
                <w:bCs/>
                <w:sz w:val="21"/>
                <w:szCs w:val="21"/>
                <w:lang w:eastAsia="en-GB"/>
              </w:rPr>
              <w:t>13.34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A21EE1" w14:textId="77777777" w:rsidR="009A6F31" w:rsidRPr="00102385" w:rsidRDefault="009A6F31" w:rsidP="00173D97">
            <w:pPr>
              <w:ind w:firstLine="420"/>
              <w:rPr>
                <w:rFonts w:ascii="Tahoma" w:hAnsi="Tahoma" w:cs="Tahoma"/>
                <w:b/>
                <w:bCs/>
                <w:sz w:val="21"/>
                <w:szCs w:val="21"/>
                <w:lang w:eastAsia="en-GB"/>
              </w:rPr>
            </w:pPr>
            <w:r w:rsidRPr="00102385">
              <w:rPr>
                <w:rFonts w:ascii="Tahoma" w:hAnsi="Tahoma" w:cs="Tahoma"/>
                <w:b/>
                <w:bCs/>
                <w:sz w:val="21"/>
                <w:szCs w:val="21"/>
                <w:lang w:eastAsia="en-GB"/>
              </w:rPr>
              <w:t>100%</w:t>
            </w:r>
          </w:p>
        </w:tc>
      </w:tr>
      <w:tr w:rsidR="009A6F31" w:rsidRPr="00102385" w14:paraId="4F3711B6" w14:textId="77777777" w:rsidTr="00255D79">
        <w:trPr>
          <w:trHeight w:val="288"/>
          <w:jc w:val="center"/>
        </w:trPr>
        <w:tc>
          <w:tcPr>
            <w:tcW w:w="2684" w:type="dxa"/>
            <w:tcBorders>
              <w:top w:val="nil"/>
              <w:left w:val="single" w:sz="8" w:space="0" w:color="auto"/>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6C657891" w14:textId="77777777" w:rsidR="009A6F31" w:rsidRPr="00102385" w:rsidRDefault="009A6F31" w:rsidP="006C5E50">
            <w:pPr>
              <w:rPr>
                <w:rFonts w:ascii="Tahoma" w:hAnsi="Tahoma" w:cs="Tahoma"/>
                <w:color w:val="000000"/>
                <w:sz w:val="21"/>
                <w:szCs w:val="21"/>
                <w:lang w:eastAsia="en-GB"/>
              </w:rPr>
            </w:pPr>
            <w:r w:rsidRPr="00102385">
              <w:rPr>
                <w:rFonts w:ascii="Tahoma" w:hAnsi="Tahoma" w:cs="Tahoma"/>
                <w:color w:val="000000"/>
                <w:sz w:val="21"/>
                <w:szCs w:val="21"/>
                <w:lang w:eastAsia="en-GB"/>
              </w:rPr>
              <w:t>9 Month Old Rate</w:t>
            </w:r>
          </w:p>
        </w:tc>
        <w:tc>
          <w:tcPr>
            <w:tcW w:w="1327" w:type="dxa"/>
            <w:tcBorders>
              <w:top w:val="nil"/>
              <w:left w:val="nil"/>
              <w:bottom w:val="single" w:sz="8" w:space="0" w:color="auto"/>
              <w:right w:val="single" w:sz="8" w:space="0" w:color="auto"/>
            </w:tcBorders>
            <w:shd w:val="clear" w:color="auto" w:fill="FFD966"/>
            <w:vAlign w:val="center"/>
            <w:hideMark/>
          </w:tcPr>
          <w:p w14:paraId="0BCF538E" w14:textId="63CB6DE6" w:rsidR="009A6F31" w:rsidRPr="00102385" w:rsidRDefault="00453A85" w:rsidP="00453A85">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500" w:type="dxa"/>
            <w:tcBorders>
              <w:top w:val="nil"/>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2BC5323F" w14:textId="2E8FD5F0" w:rsidR="009A6F31" w:rsidRPr="00102385" w:rsidRDefault="00453A85" w:rsidP="00453A85">
            <w:pPr>
              <w:jc w:val="center"/>
              <w:rPr>
                <w:rFonts w:ascii="Tahoma" w:hAnsi="Tahoma" w:cs="Tahoma"/>
                <w:b/>
                <w:bCs/>
                <w:sz w:val="21"/>
                <w:szCs w:val="21"/>
                <w:lang w:eastAsia="en-GB"/>
              </w:rPr>
            </w:pPr>
            <w:r w:rsidRPr="00102385">
              <w:rPr>
                <w:rFonts w:ascii="Tahoma" w:hAnsi="Tahoma" w:cs="Tahoma"/>
                <w:b/>
                <w:bCs/>
                <w:color w:val="000000"/>
                <w:sz w:val="21"/>
                <w:szCs w:val="21"/>
                <w:lang w:eastAsia="en-GB"/>
              </w:rPr>
              <w:t>-</w:t>
            </w:r>
          </w:p>
        </w:tc>
        <w:tc>
          <w:tcPr>
            <w:tcW w:w="1559" w:type="dxa"/>
            <w:tcBorders>
              <w:top w:val="nil"/>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4725758D" w14:textId="77777777" w:rsidR="009A6F31" w:rsidRPr="00102385" w:rsidRDefault="009A6F31" w:rsidP="00453A85">
            <w:pPr>
              <w:jc w:val="center"/>
              <w:rPr>
                <w:rFonts w:ascii="Tahoma" w:hAnsi="Tahoma" w:cs="Tahoma"/>
                <w:b/>
                <w:bCs/>
                <w:sz w:val="21"/>
                <w:szCs w:val="21"/>
                <w:lang w:eastAsia="en-GB"/>
              </w:rPr>
            </w:pPr>
            <w:r w:rsidRPr="00102385">
              <w:rPr>
                <w:rFonts w:ascii="Tahoma" w:hAnsi="Tahoma" w:cs="Tahoma"/>
                <w:b/>
                <w:bCs/>
                <w:color w:val="000000"/>
                <w:sz w:val="21"/>
                <w:szCs w:val="21"/>
                <w:lang w:eastAsia="en-GB"/>
              </w:rPr>
              <w:t>£13.34</w:t>
            </w:r>
          </w:p>
        </w:tc>
        <w:tc>
          <w:tcPr>
            <w:tcW w:w="1560" w:type="dxa"/>
            <w:tcBorders>
              <w:top w:val="nil"/>
              <w:left w:val="nil"/>
              <w:bottom w:val="single" w:sz="8" w:space="0" w:color="auto"/>
              <w:right w:val="single" w:sz="8" w:space="0" w:color="auto"/>
            </w:tcBorders>
            <w:shd w:val="clear" w:color="auto" w:fill="FFD966"/>
            <w:noWrap/>
            <w:tcMar>
              <w:top w:w="0" w:type="dxa"/>
              <w:left w:w="108" w:type="dxa"/>
              <w:bottom w:w="0" w:type="dxa"/>
              <w:right w:w="108" w:type="dxa"/>
            </w:tcMar>
            <w:vAlign w:val="center"/>
            <w:hideMark/>
          </w:tcPr>
          <w:p w14:paraId="031B73D3" w14:textId="5F0F1D7F" w:rsidR="009A6F31" w:rsidRPr="00102385" w:rsidRDefault="009A6F31" w:rsidP="00453A85">
            <w:pPr>
              <w:jc w:val="center"/>
              <w:rPr>
                <w:rFonts w:ascii="Tahoma" w:hAnsi="Tahoma" w:cs="Tahoma"/>
                <w:b/>
                <w:bCs/>
                <w:sz w:val="21"/>
                <w:szCs w:val="21"/>
                <w:lang w:eastAsia="en-GB"/>
              </w:rPr>
            </w:pPr>
            <w:r w:rsidRPr="00102385">
              <w:rPr>
                <w:rFonts w:ascii="Tahoma" w:hAnsi="Tahoma" w:cs="Tahoma"/>
                <w:b/>
                <w:bCs/>
                <w:color w:val="000000"/>
                <w:sz w:val="21"/>
                <w:szCs w:val="21"/>
                <w:lang w:eastAsia="en-GB"/>
              </w:rPr>
              <w:t>100%</w:t>
            </w:r>
          </w:p>
        </w:tc>
      </w:tr>
    </w:tbl>
    <w:p w14:paraId="1A1D9C42" w14:textId="77777777" w:rsidR="009A6F31" w:rsidRDefault="009A6F31" w:rsidP="00197FEE">
      <w:pPr>
        <w:rPr>
          <w:rFonts w:ascii="Arial" w:eastAsiaTheme="minorHAnsi" w:hAnsi="Arial" w:cs="Arial"/>
          <w:sz w:val="16"/>
          <w:szCs w:val="16"/>
          <w14:ligatures w14:val="standardContextual"/>
        </w:rPr>
      </w:pPr>
    </w:p>
    <w:bookmarkEnd w:id="16"/>
    <w:p w14:paraId="4979D3BD" w14:textId="77777777" w:rsidR="00102385" w:rsidRDefault="00102385" w:rsidP="00453A85">
      <w:pPr>
        <w:spacing w:after="120" w:line="259" w:lineRule="auto"/>
        <w:rPr>
          <w:rFonts w:ascii="Arial Nova" w:hAnsi="Arial Nova" w:cs="Tahoma"/>
          <w:b/>
          <w:sz w:val="28"/>
          <w:szCs w:val="28"/>
        </w:rPr>
      </w:pPr>
    </w:p>
    <w:p w14:paraId="234FCF95" w14:textId="77777777" w:rsidR="00102385" w:rsidRDefault="00102385" w:rsidP="00453A85">
      <w:pPr>
        <w:spacing w:after="120" w:line="259" w:lineRule="auto"/>
        <w:rPr>
          <w:rFonts w:ascii="Arial Nova" w:hAnsi="Arial Nova" w:cs="Tahoma"/>
          <w:b/>
          <w:sz w:val="28"/>
          <w:szCs w:val="28"/>
        </w:rPr>
      </w:pPr>
    </w:p>
    <w:p w14:paraId="4038FFEC" w14:textId="77777777" w:rsidR="00102385" w:rsidRDefault="00102385" w:rsidP="00453A85">
      <w:pPr>
        <w:spacing w:after="120" w:line="259" w:lineRule="auto"/>
        <w:rPr>
          <w:rFonts w:ascii="Arial Nova" w:hAnsi="Arial Nova" w:cs="Tahoma"/>
          <w:b/>
          <w:sz w:val="28"/>
          <w:szCs w:val="28"/>
        </w:rPr>
      </w:pPr>
    </w:p>
    <w:p w14:paraId="6386C596" w14:textId="77777777" w:rsidR="00102385" w:rsidRDefault="00102385" w:rsidP="00453A85">
      <w:pPr>
        <w:spacing w:after="120" w:line="259" w:lineRule="auto"/>
        <w:rPr>
          <w:rFonts w:ascii="Arial Nova" w:hAnsi="Arial Nova" w:cs="Tahoma"/>
          <w:b/>
          <w:sz w:val="28"/>
          <w:szCs w:val="28"/>
        </w:rPr>
      </w:pPr>
    </w:p>
    <w:p w14:paraId="54B71EE7" w14:textId="77777777" w:rsidR="00102385" w:rsidRDefault="00102385" w:rsidP="00453A85">
      <w:pPr>
        <w:spacing w:after="120" w:line="259" w:lineRule="auto"/>
        <w:rPr>
          <w:rFonts w:ascii="Arial Nova" w:hAnsi="Arial Nova" w:cs="Tahoma"/>
          <w:b/>
          <w:sz w:val="28"/>
          <w:szCs w:val="28"/>
        </w:rPr>
      </w:pPr>
    </w:p>
    <w:p w14:paraId="2096AF47" w14:textId="77777777" w:rsidR="00102385" w:rsidRDefault="00102385" w:rsidP="00453A85">
      <w:pPr>
        <w:spacing w:after="120" w:line="259" w:lineRule="auto"/>
        <w:rPr>
          <w:rFonts w:ascii="Arial Nova" w:hAnsi="Arial Nova" w:cs="Tahoma"/>
          <w:b/>
          <w:sz w:val="28"/>
          <w:szCs w:val="28"/>
        </w:rPr>
      </w:pPr>
    </w:p>
    <w:p w14:paraId="74EB9152" w14:textId="10296F12" w:rsidR="004B6853" w:rsidRPr="004A5C41" w:rsidRDefault="004B6853" w:rsidP="00453A85">
      <w:pPr>
        <w:spacing w:after="120" w:line="259" w:lineRule="auto"/>
        <w:rPr>
          <w:rFonts w:ascii="Arial Nova" w:hAnsi="Arial Nova" w:cs="Arial"/>
          <w:b/>
          <w:bCs/>
          <w:sz w:val="28"/>
          <w:szCs w:val="28"/>
        </w:rPr>
      </w:pPr>
      <w:r w:rsidRPr="004A5C41">
        <w:rPr>
          <w:rFonts w:ascii="Arial Nova" w:hAnsi="Arial Nova" w:cs="Tahoma"/>
          <w:b/>
          <w:sz w:val="28"/>
          <w:szCs w:val="28"/>
        </w:rPr>
        <w:lastRenderedPageBreak/>
        <w:t>The Authority would like your views on:</w:t>
      </w:r>
    </w:p>
    <w:tbl>
      <w:tblPr>
        <w:tblW w:w="921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39"/>
        <w:gridCol w:w="7975"/>
      </w:tblGrid>
      <w:tr w:rsidR="004B6853" w:rsidRPr="004A5C41" w14:paraId="5CC0F19A" w14:textId="77777777" w:rsidTr="00102385">
        <w:tc>
          <w:tcPr>
            <w:tcW w:w="1239" w:type="dxa"/>
            <w:shd w:val="clear" w:color="auto" w:fill="C9DFFF"/>
          </w:tcPr>
          <w:p w14:paraId="0C32FBCB" w14:textId="77777777" w:rsidR="004B6853" w:rsidRPr="004A5C41" w:rsidRDefault="004B6853" w:rsidP="00D3232C">
            <w:pPr>
              <w:spacing w:before="40" w:after="40"/>
              <w:jc w:val="center"/>
              <w:rPr>
                <w:rFonts w:ascii="Arial Nova" w:hAnsi="Arial Nova" w:cs="Arial"/>
                <w:b/>
                <w:bCs/>
              </w:rPr>
            </w:pPr>
            <w:r w:rsidRPr="004A5C41">
              <w:rPr>
                <w:rFonts w:ascii="Arial Nova" w:hAnsi="Arial Nova" w:cs="Arial"/>
                <w:b/>
                <w:bCs/>
              </w:rPr>
              <w:t>Areas</w:t>
            </w:r>
          </w:p>
        </w:tc>
        <w:tc>
          <w:tcPr>
            <w:tcW w:w="7975" w:type="dxa"/>
            <w:shd w:val="clear" w:color="auto" w:fill="C9DFFF"/>
          </w:tcPr>
          <w:p w14:paraId="1AF24EAD" w14:textId="77777777" w:rsidR="004B6853" w:rsidRPr="004A5C41" w:rsidRDefault="004B6853" w:rsidP="00D3232C">
            <w:pPr>
              <w:spacing w:before="40" w:after="40"/>
              <w:ind w:left="1080" w:hanging="1080"/>
              <w:jc w:val="center"/>
              <w:rPr>
                <w:rFonts w:ascii="Arial Nova" w:hAnsi="Arial Nova" w:cs="Arial"/>
                <w:b/>
                <w:bCs/>
              </w:rPr>
            </w:pPr>
            <w:r w:rsidRPr="004A5C41">
              <w:rPr>
                <w:rFonts w:ascii="Arial Nova" w:hAnsi="Arial Nova" w:cs="Arial"/>
                <w:b/>
                <w:bCs/>
              </w:rPr>
              <w:t>QUESTION</w:t>
            </w:r>
          </w:p>
        </w:tc>
      </w:tr>
      <w:tr w:rsidR="004B6853" w:rsidRPr="004A5C41" w14:paraId="0104269A" w14:textId="77777777" w:rsidTr="00102385">
        <w:tc>
          <w:tcPr>
            <w:tcW w:w="1239" w:type="dxa"/>
            <w:shd w:val="clear" w:color="auto" w:fill="auto"/>
          </w:tcPr>
          <w:p w14:paraId="710187F8" w14:textId="4F98499C" w:rsidR="004B6853" w:rsidRPr="004A5C41" w:rsidRDefault="00353F2F" w:rsidP="00D3232C">
            <w:pPr>
              <w:spacing w:before="40" w:after="40"/>
              <w:rPr>
                <w:rFonts w:ascii="Arial Nova" w:hAnsi="Arial Nova" w:cs="Arial"/>
                <w:bCs/>
              </w:rPr>
            </w:pPr>
            <w:r w:rsidRPr="004A5C41">
              <w:rPr>
                <w:rFonts w:ascii="Arial Nova" w:hAnsi="Arial Nova" w:cs="Arial"/>
                <w:bCs/>
              </w:rPr>
              <w:t>Proposed Formula</w:t>
            </w:r>
          </w:p>
        </w:tc>
        <w:tc>
          <w:tcPr>
            <w:tcW w:w="7975" w:type="dxa"/>
            <w:shd w:val="clear" w:color="auto" w:fill="auto"/>
          </w:tcPr>
          <w:p w14:paraId="257E687F" w14:textId="77777777" w:rsidR="00CC4AA9" w:rsidRPr="004A5C41" w:rsidRDefault="004B6853" w:rsidP="00D3232C">
            <w:pPr>
              <w:spacing w:before="40" w:after="40"/>
              <w:rPr>
                <w:rFonts w:ascii="Arial Nova" w:hAnsi="Arial Nova" w:cs="Arial"/>
                <w:bCs/>
              </w:rPr>
            </w:pPr>
            <w:r w:rsidRPr="004A5C41">
              <w:rPr>
                <w:rFonts w:ascii="Arial Nova" w:hAnsi="Arial Nova" w:cs="Arial"/>
                <w:bCs/>
              </w:rPr>
              <w:t>Do you agre</w:t>
            </w:r>
            <w:r w:rsidR="00C461AF" w:rsidRPr="004A5C41">
              <w:rPr>
                <w:rFonts w:ascii="Arial Nova" w:hAnsi="Arial Nova" w:cs="Arial"/>
                <w:bCs/>
              </w:rPr>
              <w:t>e with the proposal to</w:t>
            </w:r>
            <w:r w:rsidR="00CC4AA9" w:rsidRPr="004A5C41">
              <w:rPr>
                <w:rFonts w:ascii="Arial Nova" w:hAnsi="Arial Nova" w:cs="Arial"/>
                <w:bCs/>
              </w:rPr>
              <w:t>:</w:t>
            </w:r>
          </w:p>
          <w:p w14:paraId="6C725FF7" w14:textId="15B184E6" w:rsidR="00247182" w:rsidRPr="004A5C41" w:rsidRDefault="006B7804" w:rsidP="00DB52CE">
            <w:pPr>
              <w:pStyle w:val="ListParagraph"/>
              <w:numPr>
                <w:ilvl w:val="0"/>
                <w:numId w:val="10"/>
              </w:numPr>
              <w:spacing w:before="40" w:after="60"/>
              <w:ind w:left="357" w:hanging="357"/>
              <w:contextualSpacing w:val="0"/>
              <w:rPr>
                <w:rFonts w:ascii="Arial Nova" w:hAnsi="Arial Nova"/>
                <w:bCs/>
              </w:rPr>
            </w:pPr>
            <w:r w:rsidRPr="004A5C41">
              <w:rPr>
                <w:rFonts w:ascii="Arial Nova" w:hAnsi="Arial Nova"/>
                <w:bCs/>
              </w:rPr>
              <w:t>Three and four year</w:t>
            </w:r>
            <w:r w:rsidR="00247182" w:rsidRPr="004A5C41">
              <w:rPr>
                <w:rFonts w:ascii="Arial Nova" w:hAnsi="Arial Nova"/>
                <w:bCs/>
              </w:rPr>
              <w:t xml:space="preserve"> olds funding formula: maintaining the current local early years funding formula</w:t>
            </w:r>
          </w:p>
          <w:p w14:paraId="2EDA3C8B" w14:textId="0744D639" w:rsidR="003F6027" w:rsidRPr="004A5C41" w:rsidRDefault="003F6027" w:rsidP="00DB52CE">
            <w:pPr>
              <w:pStyle w:val="ListParagraph"/>
              <w:numPr>
                <w:ilvl w:val="0"/>
                <w:numId w:val="10"/>
              </w:numPr>
              <w:spacing w:before="40" w:after="40"/>
              <w:rPr>
                <w:rFonts w:ascii="Arial Nova" w:hAnsi="Arial Nova"/>
                <w:bCs/>
              </w:rPr>
            </w:pPr>
            <w:r w:rsidRPr="004A5C41">
              <w:rPr>
                <w:rFonts w:ascii="Arial Nova" w:hAnsi="Arial Nova"/>
                <w:bCs/>
              </w:rPr>
              <w:t xml:space="preserve">Extending the </w:t>
            </w:r>
            <w:r w:rsidR="00F76BE3" w:rsidRPr="004A5C41">
              <w:rPr>
                <w:rFonts w:ascii="Arial Nova" w:hAnsi="Arial Nova"/>
                <w:bCs/>
              </w:rPr>
              <w:t>Inclusion</w:t>
            </w:r>
            <w:r w:rsidRPr="004A5C41">
              <w:rPr>
                <w:rFonts w:ascii="Arial Nova" w:hAnsi="Arial Nova"/>
                <w:bCs/>
              </w:rPr>
              <w:t xml:space="preserve"> Fund</w:t>
            </w:r>
            <w:r w:rsidR="00FD1F7D">
              <w:rPr>
                <w:rFonts w:ascii="Arial Nova" w:hAnsi="Arial Nova"/>
                <w:bCs/>
              </w:rPr>
              <w:t xml:space="preserve"> by</w:t>
            </w:r>
            <w:r w:rsidRPr="004A5C41">
              <w:rPr>
                <w:rFonts w:ascii="Arial Nova" w:hAnsi="Arial Nova"/>
                <w:bCs/>
              </w:rPr>
              <w:t>:</w:t>
            </w:r>
          </w:p>
          <w:p w14:paraId="11302782" w14:textId="6B709540" w:rsidR="00247182" w:rsidRPr="004A5C41" w:rsidRDefault="003F6027" w:rsidP="00DB52CE">
            <w:pPr>
              <w:pStyle w:val="ListParagraph"/>
              <w:numPr>
                <w:ilvl w:val="0"/>
                <w:numId w:val="12"/>
              </w:numPr>
              <w:spacing w:before="40" w:after="40"/>
              <w:ind w:left="714" w:hanging="357"/>
              <w:contextualSpacing w:val="0"/>
              <w:rPr>
                <w:rFonts w:ascii="Arial Nova" w:hAnsi="Arial Nova"/>
                <w:bCs/>
              </w:rPr>
            </w:pPr>
            <w:r w:rsidRPr="004A5C41">
              <w:rPr>
                <w:rFonts w:ascii="Arial Nova" w:hAnsi="Arial Nova"/>
                <w:bCs/>
              </w:rPr>
              <w:t xml:space="preserve">From April 2024: </w:t>
            </w:r>
            <w:r w:rsidR="00FB637F">
              <w:rPr>
                <w:rFonts w:ascii="Arial Nova" w:hAnsi="Arial Nova"/>
                <w:bCs/>
              </w:rPr>
              <w:t xml:space="preserve"> </w:t>
            </w:r>
            <w:r w:rsidR="00FD1F7D">
              <w:rPr>
                <w:rFonts w:ascii="Arial Nova" w:hAnsi="Arial Nova"/>
                <w:bCs/>
              </w:rPr>
              <w:t xml:space="preserve">adding </w:t>
            </w:r>
            <w:r w:rsidR="000268C0">
              <w:rPr>
                <w:rFonts w:ascii="Arial Nova" w:hAnsi="Arial Nova"/>
                <w:bCs/>
              </w:rPr>
              <w:t>the</w:t>
            </w:r>
            <w:r w:rsidR="00F76BE3" w:rsidRPr="004A5C41">
              <w:rPr>
                <w:rFonts w:ascii="Arial Nova" w:hAnsi="Arial Nova"/>
                <w:bCs/>
              </w:rPr>
              <w:t xml:space="preserve"> Inclusion Fund</w:t>
            </w:r>
            <w:r w:rsidR="00770B33" w:rsidRPr="004A5C41">
              <w:rPr>
                <w:rFonts w:ascii="Arial Nova" w:hAnsi="Arial Nova"/>
                <w:bCs/>
              </w:rPr>
              <w:t xml:space="preserve"> factor</w:t>
            </w:r>
            <w:r w:rsidR="00F76BE3" w:rsidRPr="004A5C41">
              <w:rPr>
                <w:rFonts w:ascii="Arial Nova" w:hAnsi="Arial Nova"/>
                <w:bCs/>
              </w:rPr>
              <w:t xml:space="preserve"> to the </w:t>
            </w:r>
            <w:r w:rsidRPr="004A5C41">
              <w:rPr>
                <w:rFonts w:ascii="Arial Nova" w:hAnsi="Arial Nova"/>
                <w:bCs/>
              </w:rPr>
              <w:t>two year olds</w:t>
            </w:r>
            <w:r w:rsidR="00F76BE3" w:rsidRPr="004A5C41">
              <w:rPr>
                <w:rFonts w:ascii="Arial Nova" w:hAnsi="Arial Nova"/>
                <w:bCs/>
              </w:rPr>
              <w:t xml:space="preserve"> funding formula</w:t>
            </w:r>
          </w:p>
          <w:p w14:paraId="5C66F7CC" w14:textId="016EFB90" w:rsidR="003F6027" w:rsidRPr="004A5C41" w:rsidRDefault="003F6027" w:rsidP="00DB52CE">
            <w:pPr>
              <w:pStyle w:val="ListParagraph"/>
              <w:numPr>
                <w:ilvl w:val="0"/>
                <w:numId w:val="12"/>
              </w:numPr>
              <w:spacing w:before="40" w:after="40"/>
              <w:ind w:left="714" w:hanging="357"/>
              <w:contextualSpacing w:val="0"/>
              <w:rPr>
                <w:rFonts w:ascii="Arial Nova" w:hAnsi="Arial Nova"/>
                <w:bCs/>
              </w:rPr>
            </w:pPr>
            <w:r w:rsidRPr="004A5C41">
              <w:rPr>
                <w:rFonts w:ascii="Arial Nova" w:hAnsi="Arial Nova"/>
                <w:bCs/>
              </w:rPr>
              <w:t xml:space="preserve">From September 2024: </w:t>
            </w:r>
            <w:r w:rsidR="00770B33" w:rsidRPr="004A5C41">
              <w:rPr>
                <w:rFonts w:ascii="Arial Nova" w:hAnsi="Arial Nova"/>
                <w:bCs/>
              </w:rPr>
              <w:t xml:space="preserve">The </w:t>
            </w:r>
            <w:r w:rsidR="00FD1F7D">
              <w:rPr>
                <w:rFonts w:ascii="Arial Nova" w:hAnsi="Arial Nova"/>
                <w:bCs/>
              </w:rPr>
              <w:t xml:space="preserve">proposed </w:t>
            </w:r>
            <w:r w:rsidR="00770B33" w:rsidRPr="004A5C41">
              <w:rPr>
                <w:rFonts w:ascii="Arial Nova" w:hAnsi="Arial Nova"/>
                <w:bCs/>
              </w:rPr>
              <w:t>local funding formula to support b</w:t>
            </w:r>
            <w:r w:rsidR="0036564F" w:rsidRPr="004A5C41">
              <w:rPr>
                <w:rFonts w:ascii="Arial Nova" w:hAnsi="Arial Nova"/>
                <w:bCs/>
              </w:rPr>
              <w:t>abies aged 9 months and above</w:t>
            </w:r>
            <w:r w:rsidR="000268C0">
              <w:rPr>
                <w:rFonts w:ascii="Arial Nova" w:hAnsi="Arial Nova"/>
                <w:bCs/>
              </w:rPr>
              <w:t xml:space="preserve"> includes the Inclusion Fund factor</w:t>
            </w:r>
          </w:p>
          <w:p w14:paraId="3C72DE3D" w14:textId="75FCC314" w:rsidR="00390160" w:rsidRPr="004A5C41" w:rsidRDefault="00F91BB0" w:rsidP="00DB52CE">
            <w:pPr>
              <w:pStyle w:val="ListParagraph"/>
              <w:numPr>
                <w:ilvl w:val="0"/>
                <w:numId w:val="10"/>
              </w:numPr>
              <w:spacing w:before="40" w:after="60"/>
              <w:ind w:left="357" w:hanging="357"/>
              <w:contextualSpacing w:val="0"/>
              <w:rPr>
                <w:rFonts w:ascii="Arial Nova" w:hAnsi="Arial Nova"/>
                <w:bCs/>
              </w:rPr>
            </w:pPr>
            <w:r w:rsidRPr="004A5C41">
              <w:rPr>
                <w:rFonts w:ascii="Arial Nova" w:hAnsi="Arial Nova"/>
                <w:bCs/>
              </w:rPr>
              <w:t>Introduce monthly payment systems for providers and childminders</w:t>
            </w:r>
          </w:p>
          <w:p w14:paraId="62CA2BEE" w14:textId="6E8DD010" w:rsidR="00CC4AA9" w:rsidRPr="004A5C41" w:rsidRDefault="00F91BB0" w:rsidP="00DB52CE">
            <w:pPr>
              <w:pStyle w:val="ListParagraph"/>
              <w:numPr>
                <w:ilvl w:val="0"/>
                <w:numId w:val="10"/>
              </w:numPr>
              <w:spacing w:before="40" w:after="60"/>
              <w:ind w:left="357" w:hanging="357"/>
              <w:contextualSpacing w:val="0"/>
              <w:rPr>
                <w:rFonts w:ascii="Arial Nova" w:hAnsi="Arial Nova"/>
                <w:bCs/>
              </w:rPr>
            </w:pPr>
            <w:r w:rsidRPr="004A5C41">
              <w:rPr>
                <w:rFonts w:ascii="Arial Nova" w:hAnsi="Arial Nova"/>
                <w:bCs/>
              </w:rPr>
              <w:t xml:space="preserve">Continue to maintain </w:t>
            </w:r>
            <w:r w:rsidR="00770B33" w:rsidRPr="004A5C41">
              <w:rPr>
                <w:rFonts w:ascii="Arial Nova" w:hAnsi="Arial Nova"/>
                <w:bCs/>
              </w:rPr>
              <w:t>the Contingency Childcare Support Fund to support vulnerable children and families</w:t>
            </w:r>
          </w:p>
        </w:tc>
      </w:tr>
      <w:tr w:rsidR="004B6853" w:rsidRPr="004A5C41" w14:paraId="5C6AE887" w14:textId="77777777" w:rsidTr="00102385">
        <w:tc>
          <w:tcPr>
            <w:tcW w:w="1239" w:type="dxa"/>
            <w:shd w:val="clear" w:color="auto" w:fill="auto"/>
          </w:tcPr>
          <w:p w14:paraId="17498CF5" w14:textId="77777777" w:rsidR="004B6853" w:rsidRPr="004A5C41" w:rsidRDefault="004B6853" w:rsidP="00D3232C">
            <w:pPr>
              <w:spacing w:before="40" w:after="40"/>
              <w:rPr>
                <w:rFonts w:ascii="Arial Nova" w:hAnsi="Arial Nova" w:cs="Arial"/>
                <w:bCs/>
              </w:rPr>
            </w:pPr>
          </w:p>
        </w:tc>
        <w:tc>
          <w:tcPr>
            <w:tcW w:w="7975" w:type="dxa"/>
            <w:shd w:val="clear" w:color="auto" w:fill="auto"/>
          </w:tcPr>
          <w:p w14:paraId="7BB15085" w14:textId="77777777" w:rsidR="004B6853" w:rsidRPr="004A5C41" w:rsidRDefault="004B6853" w:rsidP="00D3232C">
            <w:pPr>
              <w:spacing w:before="40" w:after="40"/>
              <w:rPr>
                <w:rFonts w:ascii="Arial Nova" w:hAnsi="Arial Nova" w:cs="Arial"/>
                <w:bCs/>
              </w:rPr>
            </w:pPr>
            <w:r w:rsidRPr="004A5C41">
              <w:rPr>
                <w:rFonts w:ascii="Arial Nova" w:hAnsi="Arial Nova" w:cs="Arial"/>
                <w:bCs/>
              </w:rPr>
              <w:t>Any other comments</w:t>
            </w:r>
          </w:p>
        </w:tc>
      </w:tr>
    </w:tbl>
    <w:p w14:paraId="0C675BFC" w14:textId="77777777" w:rsidR="004B6853" w:rsidRPr="00B82C8C" w:rsidRDefault="004B6853" w:rsidP="004B6853">
      <w:pPr>
        <w:ind w:left="709"/>
        <w:rPr>
          <w:rFonts w:ascii="Arial" w:hAnsi="Arial" w:cs="Arial"/>
          <w:sz w:val="16"/>
          <w:szCs w:val="16"/>
        </w:rPr>
      </w:pPr>
    </w:p>
    <w:p w14:paraId="2C9A92CF" w14:textId="736CF781" w:rsidR="000104E8" w:rsidRDefault="000104E8" w:rsidP="0092636C">
      <w:pPr>
        <w:pStyle w:val="Title"/>
        <w:spacing w:after="120"/>
        <w:jc w:val="left"/>
        <w:rPr>
          <w:rFonts w:ascii="Tahoma" w:hAnsi="Tahoma" w:cs="Tahoma"/>
        </w:rPr>
      </w:pPr>
      <w:bookmarkStart w:id="17" w:name="ThreeFour"/>
      <w:bookmarkEnd w:id="12"/>
      <w:bookmarkEnd w:id="13"/>
      <w:bookmarkEnd w:id="14"/>
      <w:bookmarkEnd w:id="15"/>
      <w:bookmarkEnd w:id="17"/>
    </w:p>
    <w:p w14:paraId="00851D6D" w14:textId="77777777" w:rsidR="004A5C41" w:rsidRPr="004A5C41" w:rsidRDefault="004A5C41" w:rsidP="004A5C41">
      <w:pPr>
        <w:rPr>
          <w:rFonts w:ascii="Arial Nova" w:hAnsi="Arial Nova" w:cs="Tahoma"/>
          <w:b/>
          <w:bCs/>
          <w:sz w:val="28"/>
          <w:szCs w:val="28"/>
        </w:rPr>
      </w:pPr>
      <w:r w:rsidRPr="004A5C41">
        <w:rPr>
          <w:rFonts w:ascii="Arial Nova" w:hAnsi="Arial Nova" w:cs="Tahoma"/>
          <w:sz w:val="28"/>
          <w:szCs w:val="28"/>
        </w:rPr>
        <w:t xml:space="preserve">This is the link to the response form is </w:t>
      </w:r>
      <w:hyperlink r:id="rId20" w:history="1">
        <w:r w:rsidRPr="004A5C41">
          <w:rPr>
            <w:rStyle w:val="Hyperlink"/>
            <w:rFonts w:ascii="Arial Nova" w:hAnsi="Arial Nova" w:cs="Tahoma"/>
            <w:b/>
            <w:sz w:val="28"/>
            <w:szCs w:val="28"/>
          </w:rPr>
          <w:t>Early Years Consultation 2024</w:t>
        </w:r>
      </w:hyperlink>
      <w:r w:rsidRPr="004A5C41">
        <w:rPr>
          <w:rFonts w:ascii="Arial Nova" w:hAnsi="Arial Nova" w:cs="Tahoma"/>
          <w:sz w:val="28"/>
          <w:szCs w:val="28"/>
        </w:rPr>
        <w:t xml:space="preserve"> </w:t>
      </w:r>
    </w:p>
    <w:p w14:paraId="769C926C" w14:textId="77777777" w:rsidR="007530C5" w:rsidRDefault="007530C5" w:rsidP="00D67C03">
      <w:pPr>
        <w:rPr>
          <w:rFonts w:ascii="Tahoma" w:hAnsi="Tahoma" w:cs="Tahoma"/>
        </w:rPr>
      </w:pPr>
    </w:p>
    <w:sectPr w:rsidR="007530C5" w:rsidSect="00102385">
      <w:footerReference w:type="default" r:id="rId21"/>
      <w:pgSz w:w="11906" w:h="16838" w:code="9"/>
      <w:pgMar w:top="1191" w:right="1191" w:bottom="1247" w:left="1134" w:header="709" w:footer="709" w:gutter="0"/>
      <w:pgNumType w:start="3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9712" w14:textId="77777777" w:rsidR="00C26FF3" w:rsidRDefault="00C26FF3">
      <w:r>
        <w:separator/>
      </w:r>
    </w:p>
  </w:endnote>
  <w:endnote w:type="continuationSeparator" w:id="0">
    <w:p w14:paraId="13E21BF4" w14:textId="77777777" w:rsidR="00C26FF3" w:rsidRDefault="00C2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Microsoft PhagsPa">
    <w:altName w:val="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2C65" w14:textId="77777777" w:rsidR="00A3192E" w:rsidRDefault="00A319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7AD9" w14:textId="77777777" w:rsidR="00C26FF3" w:rsidRDefault="00C26FF3">
      <w:r>
        <w:separator/>
      </w:r>
    </w:p>
  </w:footnote>
  <w:footnote w:type="continuationSeparator" w:id="0">
    <w:p w14:paraId="75C32BD9" w14:textId="77777777" w:rsidR="00C26FF3" w:rsidRDefault="00C26FF3">
      <w:r>
        <w:continuationSeparator/>
      </w:r>
    </w:p>
  </w:footnote>
  <w:footnote w:id="1">
    <w:p w14:paraId="3F9CF315" w14:textId="68E79420" w:rsidR="00A166D9" w:rsidRPr="00102385" w:rsidRDefault="00A166D9">
      <w:pPr>
        <w:pStyle w:val="FootnoteText"/>
        <w:rPr>
          <w:rFonts w:ascii="Arial Nova" w:hAnsi="Arial Nova"/>
          <w:b/>
          <w:bCs/>
          <w:color w:val="FF0000"/>
        </w:rPr>
      </w:pPr>
      <w:r w:rsidRPr="00102385">
        <w:rPr>
          <w:rStyle w:val="FootnoteReference"/>
          <w:rFonts w:ascii="Arial Nova" w:hAnsi="Arial Nova"/>
          <w:b/>
          <w:bCs/>
          <w:color w:val="FF0000"/>
          <w:sz w:val="24"/>
          <w:szCs w:val="24"/>
        </w:rPr>
        <w:footnoteRef/>
      </w:r>
      <w:r w:rsidR="00F103F5" w:rsidRPr="00102385">
        <w:rPr>
          <w:rFonts w:ascii="Arial Nova" w:hAnsi="Arial Nova"/>
          <w:b/>
          <w:bCs/>
          <w:color w:val="FF0000"/>
          <w:sz w:val="24"/>
          <w:szCs w:val="24"/>
        </w:rPr>
        <w:t xml:space="preserve"> </w:t>
      </w:r>
      <w:r w:rsidR="00F103F5" w:rsidRPr="00102385">
        <w:rPr>
          <w:rFonts w:ascii="Arial Nova" w:hAnsi="Arial Nova"/>
          <w:b/>
          <w:bCs/>
          <w:color w:val="FF0000"/>
        </w:rPr>
        <w:t xml:space="preserve">Information published by the DfE has informed the local </w:t>
      </w:r>
      <w:proofErr w:type="spellStart"/>
      <w:r w:rsidR="00F103F5" w:rsidRPr="00102385">
        <w:rPr>
          <w:rFonts w:ascii="Arial Nova" w:hAnsi="Arial Nova"/>
          <w:b/>
          <w:bCs/>
          <w:color w:val="FF0000"/>
        </w:rPr>
        <w:t>arrngements</w:t>
      </w:r>
      <w:proofErr w:type="spellEnd"/>
      <w:r w:rsidR="00F103F5" w:rsidRPr="00102385">
        <w:rPr>
          <w:rFonts w:ascii="Arial Nova" w:hAnsi="Arial Nova"/>
          <w:b/>
          <w:bCs/>
          <w:color w:val="FF0000"/>
        </w:rPr>
        <w:t xml:space="preserve">.  Further information can be found at </w:t>
      </w:r>
      <w:hyperlink r:id="rId1" w:history="1">
        <w:r w:rsidR="00F103F5" w:rsidRPr="00102385">
          <w:rPr>
            <w:rStyle w:val="Hyperlink"/>
            <w:rFonts w:ascii="Arial Nova" w:hAnsi="Arial Nova" w:cs="Arial"/>
          </w:rPr>
          <w:t>Early years funding: 2024 to 2025 - GOV.UK (www.gov.uk)</w:t>
        </w:r>
      </w:hyperlink>
      <w:r w:rsidR="00F103F5" w:rsidRPr="00102385">
        <w:rPr>
          <w:rFonts w:ascii="Arial Nova" w:hAnsi="Arial Nova" w:cs="Arial"/>
        </w:rPr>
        <w:t xml:space="preserve">  </w:t>
      </w:r>
      <w:r w:rsidR="00102385" w:rsidRPr="00102385">
        <w:rPr>
          <w:rFonts w:ascii="Arial Nova" w:hAnsi="Arial Nova"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C0F"/>
    <w:multiLevelType w:val="hybridMultilevel"/>
    <w:tmpl w:val="CD5E1128"/>
    <w:lvl w:ilvl="0" w:tplc="BBBED8EC">
      <w:start w:val="1"/>
      <w:numFmt w:val="bullet"/>
      <w:lvlRestart w:val="0"/>
      <w:pStyle w:val="DfES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647E27"/>
    <w:multiLevelType w:val="hybridMultilevel"/>
    <w:tmpl w:val="BE205410"/>
    <w:lvl w:ilvl="0" w:tplc="11E04214">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03F3A48"/>
    <w:multiLevelType w:val="multilevel"/>
    <w:tmpl w:val="2B409D7C"/>
    <w:lvl w:ilvl="0">
      <w:start w:val="1"/>
      <w:numFmt w:val="decimal"/>
      <w:pStyle w:val="Head1"/>
      <w:lvlText w:val="%1."/>
      <w:lvlJc w:val="left"/>
      <w:pPr>
        <w:tabs>
          <w:tab w:val="num" w:pos="709"/>
        </w:tabs>
        <w:ind w:left="709" w:hanging="709"/>
      </w:pPr>
    </w:lvl>
    <w:lvl w:ilvl="1">
      <w:start w:val="1"/>
      <w:numFmt w:val="decimal"/>
      <w:pStyle w:val="Normal1"/>
      <w:lvlText w:val="%1.%2."/>
      <w:lvlJc w:val="left"/>
      <w:pPr>
        <w:tabs>
          <w:tab w:val="num" w:pos="1417"/>
        </w:tabs>
        <w:ind w:left="1417" w:hanging="708"/>
      </w:pPr>
    </w:lvl>
    <w:lvl w:ilvl="2">
      <w:start w:val="1"/>
      <w:numFmt w:val="decimal"/>
      <w:pStyle w:val="Normal2"/>
      <w:lvlText w:val="%1.%2.%3."/>
      <w:lvlJc w:val="left"/>
      <w:pPr>
        <w:tabs>
          <w:tab w:val="num" w:pos="2126"/>
        </w:tabs>
        <w:ind w:left="2126" w:hanging="709"/>
      </w:pPr>
    </w:lvl>
    <w:lvl w:ilvl="3">
      <w:start w:val="1"/>
      <w:numFmt w:val="decimal"/>
      <w:pStyle w:val="Normal3"/>
      <w:lvlText w:val="%1.%2.%3.%4."/>
      <w:lvlJc w:val="left"/>
      <w:pPr>
        <w:tabs>
          <w:tab w:val="num" w:pos="2835"/>
        </w:tabs>
        <w:ind w:left="2835" w:hanging="709"/>
      </w:pPr>
    </w:lvl>
    <w:lvl w:ilvl="4">
      <w:start w:val="1"/>
      <w:numFmt w:val="decimal"/>
      <w:lvlText w:val="%1.%2.%3.%4.%5."/>
      <w:lvlJc w:val="left"/>
      <w:pPr>
        <w:tabs>
          <w:tab w:val="num" w:pos="3543"/>
        </w:tabs>
        <w:ind w:left="3543" w:hanging="708"/>
      </w:pPr>
    </w:lvl>
    <w:lvl w:ilvl="5">
      <w:start w:val="1"/>
      <w:numFmt w:val="decimal"/>
      <w:lvlText w:val="%1.%2.%3.%4.%5.%6."/>
      <w:lvlJc w:val="left"/>
      <w:pPr>
        <w:tabs>
          <w:tab w:val="num" w:pos="4252"/>
        </w:tabs>
        <w:ind w:left="4252" w:hanging="709"/>
      </w:pPr>
    </w:lvl>
    <w:lvl w:ilvl="6">
      <w:start w:val="1"/>
      <w:numFmt w:val="decimal"/>
      <w:lvlText w:val="%1.%2.%3.%4.%5.%6.%7."/>
      <w:lvlJc w:val="left"/>
      <w:pPr>
        <w:tabs>
          <w:tab w:val="num" w:pos="4961"/>
        </w:tabs>
        <w:ind w:left="4961" w:hanging="709"/>
      </w:pPr>
    </w:lvl>
    <w:lvl w:ilvl="7">
      <w:start w:val="1"/>
      <w:numFmt w:val="decimal"/>
      <w:lvlText w:val="%1.%2.%3.%4.%5.%6.%7.%8."/>
      <w:lvlJc w:val="left"/>
      <w:pPr>
        <w:tabs>
          <w:tab w:val="num" w:pos="5669"/>
        </w:tabs>
        <w:ind w:left="5669" w:hanging="708"/>
      </w:pPr>
    </w:lvl>
    <w:lvl w:ilvl="8">
      <w:start w:val="1"/>
      <w:numFmt w:val="decimal"/>
      <w:lvlText w:val="%1.%2.%3.%4.%5.%6.%7.%8.%9."/>
      <w:lvlJc w:val="left"/>
      <w:pPr>
        <w:tabs>
          <w:tab w:val="num" w:pos="6378"/>
        </w:tabs>
        <w:ind w:left="6378" w:hanging="709"/>
      </w:pPr>
    </w:lvl>
  </w:abstractNum>
  <w:abstractNum w:abstractNumId="3" w15:restartNumberingAfterBreak="0">
    <w:nsid w:val="22DC1DB6"/>
    <w:multiLevelType w:val="hybridMultilevel"/>
    <w:tmpl w:val="ED22E826"/>
    <w:lvl w:ilvl="0" w:tplc="AA0629E0">
      <w:numFmt w:val="bullet"/>
      <w:lvlText w:val="•"/>
      <w:lvlJc w:val="left"/>
      <w:pPr>
        <w:ind w:left="1137" w:hanging="57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21E5D00"/>
    <w:multiLevelType w:val="multilevel"/>
    <w:tmpl w:val="6B12ECF8"/>
    <w:lvl w:ilvl="0">
      <w:start w:val="1"/>
      <w:numFmt w:val="decimal"/>
      <w:lvlText w:val="%1."/>
      <w:lvlJc w:val="left"/>
      <w:pPr>
        <w:tabs>
          <w:tab w:val="num" w:pos="1080"/>
        </w:tabs>
        <w:ind w:left="1080" w:hanging="720"/>
      </w:pPr>
      <w:rPr>
        <w:rFonts w:ascii="Arial" w:hAnsi="Arial" w:cs="Arial" w:hint="default"/>
        <w:b w:val="0"/>
        <w:u w:val="none"/>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98A2108"/>
    <w:multiLevelType w:val="hybridMultilevel"/>
    <w:tmpl w:val="20A6D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424A8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3E6144A1"/>
    <w:multiLevelType w:val="multilevel"/>
    <w:tmpl w:val="2FF40290"/>
    <w:lvl w:ilvl="0">
      <w:start w:val="3"/>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53582A41"/>
    <w:multiLevelType w:val="hybridMultilevel"/>
    <w:tmpl w:val="8E68C606"/>
    <w:lvl w:ilvl="0" w:tplc="11E04214">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94F5A87"/>
    <w:multiLevelType w:val="hybridMultilevel"/>
    <w:tmpl w:val="F96AE4D6"/>
    <w:lvl w:ilvl="0" w:tplc="11E04214">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001219E"/>
    <w:multiLevelType w:val="hybridMultilevel"/>
    <w:tmpl w:val="0230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633593"/>
    <w:multiLevelType w:val="hybridMultilevel"/>
    <w:tmpl w:val="10EC6CCA"/>
    <w:lvl w:ilvl="0" w:tplc="11E042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764DF"/>
    <w:multiLevelType w:val="hybridMultilevel"/>
    <w:tmpl w:val="3698F56E"/>
    <w:lvl w:ilvl="0" w:tplc="FF7A7D3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362CF4"/>
    <w:multiLevelType w:val="hybridMultilevel"/>
    <w:tmpl w:val="B12C793A"/>
    <w:lvl w:ilvl="0" w:tplc="EDDEFE5A">
      <w:start w:val="1"/>
      <w:numFmt w:val="lowerLetter"/>
      <w:lvlText w:val="(%1)"/>
      <w:lvlJc w:val="left"/>
      <w:pPr>
        <w:ind w:left="1137" w:hanging="570"/>
      </w:pPr>
      <w:rPr>
        <w:rFonts w:hint="default"/>
        <w:color w:val="auto"/>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1234856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5855329">
    <w:abstractNumId w:val="0"/>
  </w:num>
  <w:num w:numId="3" w16cid:durableId="48652296">
    <w:abstractNumId w:val="6"/>
  </w:num>
  <w:num w:numId="4" w16cid:durableId="1380124923">
    <w:abstractNumId w:val="4"/>
  </w:num>
  <w:num w:numId="5" w16cid:durableId="48850134">
    <w:abstractNumId w:val="10"/>
  </w:num>
  <w:num w:numId="6" w16cid:durableId="517475605">
    <w:abstractNumId w:val="7"/>
  </w:num>
  <w:num w:numId="7" w16cid:durableId="443886790">
    <w:abstractNumId w:val="3"/>
  </w:num>
  <w:num w:numId="8" w16cid:durableId="807477445">
    <w:abstractNumId w:val="8"/>
  </w:num>
  <w:num w:numId="9" w16cid:durableId="1376853258">
    <w:abstractNumId w:val="13"/>
  </w:num>
  <w:num w:numId="10" w16cid:durableId="510149720">
    <w:abstractNumId w:val="5"/>
  </w:num>
  <w:num w:numId="11" w16cid:durableId="1654404676">
    <w:abstractNumId w:val="1"/>
  </w:num>
  <w:num w:numId="12" w16cid:durableId="1005211775">
    <w:abstractNumId w:val="11"/>
  </w:num>
  <w:num w:numId="13" w16cid:durableId="1544829802">
    <w:abstractNumId w:val="12"/>
  </w:num>
  <w:num w:numId="14" w16cid:durableId="10083641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0"/>
  <w:activeWritingStyle w:appName="MSWord" w:lang="en-US"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DE"/>
    <w:rsid w:val="0000476C"/>
    <w:rsid w:val="00005885"/>
    <w:rsid w:val="00005E83"/>
    <w:rsid w:val="00006043"/>
    <w:rsid w:val="000104E8"/>
    <w:rsid w:val="00011DE0"/>
    <w:rsid w:val="00014737"/>
    <w:rsid w:val="00021B90"/>
    <w:rsid w:val="0002285C"/>
    <w:rsid w:val="000268C0"/>
    <w:rsid w:val="00030CDF"/>
    <w:rsid w:val="000311D0"/>
    <w:rsid w:val="0003130B"/>
    <w:rsid w:val="000338F5"/>
    <w:rsid w:val="000405E0"/>
    <w:rsid w:val="00040B8A"/>
    <w:rsid w:val="00040DE1"/>
    <w:rsid w:val="00041B1C"/>
    <w:rsid w:val="00042E31"/>
    <w:rsid w:val="00043816"/>
    <w:rsid w:val="000513B4"/>
    <w:rsid w:val="0005194C"/>
    <w:rsid w:val="00051BA2"/>
    <w:rsid w:val="000546A6"/>
    <w:rsid w:val="00054C4D"/>
    <w:rsid w:val="00056FAA"/>
    <w:rsid w:val="000650CF"/>
    <w:rsid w:val="00066358"/>
    <w:rsid w:val="00072EBE"/>
    <w:rsid w:val="000744FD"/>
    <w:rsid w:val="00083098"/>
    <w:rsid w:val="00083C0D"/>
    <w:rsid w:val="000850B7"/>
    <w:rsid w:val="00091305"/>
    <w:rsid w:val="00094A1D"/>
    <w:rsid w:val="0009779E"/>
    <w:rsid w:val="00097A9B"/>
    <w:rsid w:val="000A2FFB"/>
    <w:rsid w:val="000A3AA3"/>
    <w:rsid w:val="000A4B87"/>
    <w:rsid w:val="000A665D"/>
    <w:rsid w:val="000A6FDA"/>
    <w:rsid w:val="000B1EA4"/>
    <w:rsid w:val="000B2672"/>
    <w:rsid w:val="000B35E9"/>
    <w:rsid w:val="000B4D79"/>
    <w:rsid w:val="000C56D0"/>
    <w:rsid w:val="000C7158"/>
    <w:rsid w:val="000D088F"/>
    <w:rsid w:val="000D175D"/>
    <w:rsid w:val="000D20F6"/>
    <w:rsid w:val="000D3AF9"/>
    <w:rsid w:val="000D53FA"/>
    <w:rsid w:val="000E5304"/>
    <w:rsid w:val="000F3D19"/>
    <w:rsid w:val="000F580D"/>
    <w:rsid w:val="0010141C"/>
    <w:rsid w:val="00102385"/>
    <w:rsid w:val="00105722"/>
    <w:rsid w:val="0010706A"/>
    <w:rsid w:val="0011144C"/>
    <w:rsid w:val="00111E4B"/>
    <w:rsid w:val="001260D5"/>
    <w:rsid w:val="00130994"/>
    <w:rsid w:val="00134919"/>
    <w:rsid w:val="00134E79"/>
    <w:rsid w:val="00135B25"/>
    <w:rsid w:val="001376DD"/>
    <w:rsid w:val="001426D5"/>
    <w:rsid w:val="001502BD"/>
    <w:rsid w:val="00156FFB"/>
    <w:rsid w:val="00162127"/>
    <w:rsid w:val="00167710"/>
    <w:rsid w:val="00170902"/>
    <w:rsid w:val="001717D8"/>
    <w:rsid w:val="0017233F"/>
    <w:rsid w:val="00172AA1"/>
    <w:rsid w:val="00173D97"/>
    <w:rsid w:val="00181034"/>
    <w:rsid w:val="00181841"/>
    <w:rsid w:val="00182087"/>
    <w:rsid w:val="001821F3"/>
    <w:rsid w:val="001867BE"/>
    <w:rsid w:val="00190921"/>
    <w:rsid w:val="00190AF6"/>
    <w:rsid w:val="00195E2E"/>
    <w:rsid w:val="00195ECA"/>
    <w:rsid w:val="001960E5"/>
    <w:rsid w:val="00196498"/>
    <w:rsid w:val="00197FEE"/>
    <w:rsid w:val="001A114B"/>
    <w:rsid w:val="001A2427"/>
    <w:rsid w:val="001A28D7"/>
    <w:rsid w:val="001A2DE1"/>
    <w:rsid w:val="001A6E7F"/>
    <w:rsid w:val="001B193F"/>
    <w:rsid w:val="001B2514"/>
    <w:rsid w:val="001C12A3"/>
    <w:rsid w:val="001C2C2A"/>
    <w:rsid w:val="001C2D74"/>
    <w:rsid w:val="001C36CE"/>
    <w:rsid w:val="001D288D"/>
    <w:rsid w:val="001D3605"/>
    <w:rsid w:val="001D4968"/>
    <w:rsid w:val="001D7408"/>
    <w:rsid w:val="001E1421"/>
    <w:rsid w:val="001E50B0"/>
    <w:rsid w:val="001E5402"/>
    <w:rsid w:val="001F4C1D"/>
    <w:rsid w:val="001F7628"/>
    <w:rsid w:val="002039F7"/>
    <w:rsid w:val="00203B07"/>
    <w:rsid w:val="002075CE"/>
    <w:rsid w:val="0020762D"/>
    <w:rsid w:val="00213024"/>
    <w:rsid w:val="0022206B"/>
    <w:rsid w:val="00222B50"/>
    <w:rsid w:val="00224531"/>
    <w:rsid w:val="002275D0"/>
    <w:rsid w:val="00233BCF"/>
    <w:rsid w:val="0023581B"/>
    <w:rsid w:val="00235FC6"/>
    <w:rsid w:val="0023797F"/>
    <w:rsid w:val="00237A21"/>
    <w:rsid w:val="002440F8"/>
    <w:rsid w:val="0024534F"/>
    <w:rsid w:val="00247182"/>
    <w:rsid w:val="00250D0C"/>
    <w:rsid w:val="00252F50"/>
    <w:rsid w:val="002531D1"/>
    <w:rsid w:val="0025326C"/>
    <w:rsid w:val="00255D79"/>
    <w:rsid w:val="00265A8F"/>
    <w:rsid w:val="002668BE"/>
    <w:rsid w:val="0027110E"/>
    <w:rsid w:val="00272FB8"/>
    <w:rsid w:val="0027366D"/>
    <w:rsid w:val="0027472C"/>
    <w:rsid w:val="00274C94"/>
    <w:rsid w:val="0027670C"/>
    <w:rsid w:val="002815EA"/>
    <w:rsid w:val="00284A26"/>
    <w:rsid w:val="002926DE"/>
    <w:rsid w:val="002957DB"/>
    <w:rsid w:val="002960E1"/>
    <w:rsid w:val="002A1325"/>
    <w:rsid w:val="002A5F3A"/>
    <w:rsid w:val="002A6E8F"/>
    <w:rsid w:val="002B3FFE"/>
    <w:rsid w:val="002B5062"/>
    <w:rsid w:val="002B5C60"/>
    <w:rsid w:val="002B619F"/>
    <w:rsid w:val="002C1D4E"/>
    <w:rsid w:val="002C2869"/>
    <w:rsid w:val="002C3B48"/>
    <w:rsid w:val="002C58F3"/>
    <w:rsid w:val="002D1721"/>
    <w:rsid w:val="002D1831"/>
    <w:rsid w:val="002D77F7"/>
    <w:rsid w:val="002E107B"/>
    <w:rsid w:val="002E4E2D"/>
    <w:rsid w:val="002F5D41"/>
    <w:rsid w:val="002F7096"/>
    <w:rsid w:val="0030035D"/>
    <w:rsid w:val="0030132C"/>
    <w:rsid w:val="003017E1"/>
    <w:rsid w:val="0030333D"/>
    <w:rsid w:val="003079CF"/>
    <w:rsid w:val="00310785"/>
    <w:rsid w:val="00310B52"/>
    <w:rsid w:val="00311DD3"/>
    <w:rsid w:val="00314C28"/>
    <w:rsid w:val="00317459"/>
    <w:rsid w:val="003178E2"/>
    <w:rsid w:val="00320F6C"/>
    <w:rsid w:val="00322A18"/>
    <w:rsid w:val="00327A28"/>
    <w:rsid w:val="00331828"/>
    <w:rsid w:val="0033303C"/>
    <w:rsid w:val="00334191"/>
    <w:rsid w:val="003355EB"/>
    <w:rsid w:val="00335D9F"/>
    <w:rsid w:val="00340067"/>
    <w:rsid w:val="00342040"/>
    <w:rsid w:val="003464B3"/>
    <w:rsid w:val="003465E5"/>
    <w:rsid w:val="0034751B"/>
    <w:rsid w:val="003504F2"/>
    <w:rsid w:val="00350AE1"/>
    <w:rsid w:val="00350DA0"/>
    <w:rsid w:val="00353F21"/>
    <w:rsid w:val="00353F2F"/>
    <w:rsid w:val="00356CD7"/>
    <w:rsid w:val="00360F11"/>
    <w:rsid w:val="00361B6A"/>
    <w:rsid w:val="003620C8"/>
    <w:rsid w:val="0036564F"/>
    <w:rsid w:val="00365D38"/>
    <w:rsid w:val="00370B5D"/>
    <w:rsid w:val="00371173"/>
    <w:rsid w:val="00372EB6"/>
    <w:rsid w:val="003747B5"/>
    <w:rsid w:val="00374EF9"/>
    <w:rsid w:val="00376A57"/>
    <w:rsid w:val="003776AB"/>
    <w:rsid w:val="003803C8"/>
    <w:rsid w:val="0038215C"/>
    <w:rsid w:val="00386A17"/>
    <w:rsid w:val="00390160"/>
    <w:rsid w:val="0039679B"/>
    <w:rsid w:val="00397AF6"/>
    <w:rsid w:val="003A11DA"/>
    <w:rsid w:val="003A323C"/>
    <w:rsid w:val="003A502D"/>
    <w:rsid w:val="003A6458"/>
    <w:rsid w:val="003B1791"/>
    <w:rsid w:val="003B3CB1"/>
    <w:rsid w:val="003B5A31"/>
    <w:rsid w:val="003C1E20"/>
    <w:rsid w:val="003C3B3C"/>
    <w:rsid w:val="003C47AD"/>
    <w:rsid w:val="003C6F43"/>
    <w:rsid w:val="003C7A8C"/>
    <w:rsid w:val="003D16A1"/>
    <w:rsid w:val="003D550D"/>
    <w:rsid w:val="003E04CF"/>
    <w:rsid w:val="003E1279"/>
    <w:rsid w:val="003E59F3"/>
    <w:rsid w:val="003F4B0E"/>
    <w:rsid w:val="003F6027"/>
    <w:rsid w:val="00400472"/>
    <w:rsid w:val="00402242"/>
    <w:rsid w:val="0040670C"/>
    <w:rsid w:val="00407512"/>
    <w:rsid w:val="00412DC5"/>
    <w:rsid w:val="0041505C"/>
    <w:rsid w:val="004176B7"/>
    <w:rsid w:val="00417B63"/>
    <w:rsid w:val="00420354"/>
    <w:rsid w:val="00422B7A"/>
    <w:rsid w:val="00424F33"/>
    <w:rsid w:val="00427BB1"/>
    <w:rsid w:val="00441B3B"/>
    <w:rsid w:val="00441CB7"/>
    <w:rsid w:val="00442EBD"/>
    <w:rsid w:val="00443AC1"/>
    <w:rsid w:val="00444716"/>
    <w:rsid w:val="0044486C"/>
    <w:rsid w:val="00447C20"/>
    <w:rsid w:val="00452671"/>
    <w:rsid w:val="00453A85"/>
    <w:rsid w:val="00453D27"/>
    <w:rsid w:val="004555AD"/>
    <w:rsid w:val="00457FDB"/>
    <w:rsid w:val="004701E6"/>
    <w:rsid w:val="00474F86"/>
    <w:rsid w:val="00475A92"/>
    <w:rsid w:val="00475B61"/>
    <w:rsid w:val="00477473"/>
    <w:rsid w:val="00477912"/>
    <w:rsid w:val="00480487"/>
    <w:rsid w:val="00482962"/>
    <w:rsid w:val="004833DB"/>
    <w:rsid w:val="00483A65"/>
    <w:rsid w:val="004871C3"/>
    <w:rsid w:val="00491A88"/>
    <w:rsid w:val="00492081"/>
    <w:rsid w:val="00492657"/>
    <w:rsid w:val="004974AF"/>
    <w:rsid w:val="004A0577"/>
    <w:rsid w:val="004A1257"/>
    <w:rsid w:val="004A5C41"/>
    <w:rsid w:val="004A68C2"/>
    <w:rsid w:val="004B13BF"/>
    <w:rsid w:val="004B3725"/>
    <w:rsid w:val="004B5A6B"/>
    <w:rsid w:val="004B6853"/>
    <w:rsid w:val="004B7583"/>
    <w:rsid w:val="004C1E67"/>
    <w:rsid w:val="004C1EF7"/>
    <w:rsid w:val="004C2207"/>
    <w:rsid w:val="004C5099"/>
    <w:rsid w:val="004C7A64"/>
    <w:rsid w:val="004D3F0B"/>
    <w:rsid w:val="004D466B"/>
    <w:rsid w:val="004D6C47"/>
    <w:rsid w:val="004D7EE9"/>
    <w:rsid w:val="004D7F77"/>
    <w:rsid w:val="004E37A2"/>
    <w:rsid w:val="004E4AB6"/>
    <w:rsid w:val="004F2981"/>
    <w:rsid w:val="004F333C"/>
    <w:rsid w:val="004F4814"/>
    <w:rsid w:val="004F5BCB"/>
    <w:rsid w:val="004F5DEF"/>
    <w:rsid w:val="004F7D83"/>
    <w:rsid w:val="00501261"/>
    <w:rsid w:val="00505A84"/>
    <w:rsid w:val="005131F8"/>
    <w:rsid w:val="00514B0B"/>
    <w:rsid w:val="00517AA9"/>
    <w:rsid w:val="00523820"/>
    <w:rsid w:val="0052488F"/>
    <w:rsid w:val="0053075D"/>
    <w:rsid w:val="00541365"/>
    <w:rsid w:val="00543D04"/>
    <w:rsid w:val="00550F5D"/>
    <w:rsid w:val="0055235E"/>
    <w:rsid w:val="00554301"/>
    <w:rsid w:val="0055553D"/>
    <w:rsid w:val="00555D8C"/>
    <w:rsid w:val="00556860"/>
    <w:rsid w:val="005601CE"/>
    <w:rsid w:val="005637FD"/>
    <w:rsid w:val="00564668"/>
    <w:rsid w:val="00565243"/>
    <w:rsid w:val="00570FF0"/>
    <w:rsid w:val="00571B23"/>
    <w:rsid w:val="00571D4E"/>
    <w:rsid w:val="005734A4"/>
    <w:rsid w:val="005778C6"/>
    <w:rsid w:val="005804CD"/>
    <w:rsid w:val="00581BCA"/>
    <w:rsid w:val="005852F2"/>
    <w:rsid w:val="005A0B39"/>
    <w:rsid w:val="005A1F5C"/>
    <w:rsid w:val="005A3B81"/>
    <w:rsid w:val="005A4115"/>
    <w:rsid w:val="005A41A8"/>
    <w:rsid w:val="005A5901"/>
    <w:rsid w:val="005A59B0"/>
    <w:rsid w:val="005A6F2B"/>
    <w:rsid w:val="005B1B0D"/>
    <w:rsid w:val="005C16C5"/>
    <w:rsid w:val="005C435A"/>
    <w:rsid w:val="005D0852"/>
    <w:rsid w:val="005D08F8"/>
    <w:rsid w:val="005D0A20"/>
    <w:rsid w:val="005D0A2F"/>
    <w:rsid w:val="005D0BB8"/>
    <w:rsid w:val="005D2E50"/>
    <w:rsid w:val="005D3E2E"/>
    <w:rsid w:val="005D664B"/>
    <w:rsid w:val="005E1AD5"/>
    <w:rsid w:val="005E5FD6"/>
    <w:rsid w:val="005F034C"/>
    <w:rsid w:val="005F49F4"/>
    <w:rsid w:val="005F597E"/>
    <w:rsid w:val="005F5DB7"/>
    <w:rsid w:val="005F696C"/>
    <w:rsid w:val="005F7581"/>
    <w:rsid w:val="005F785A"/>
    <w:rsid w:val="0060078B"/>
    <w:rsid w:val="006012EF"/>
    <w:rsid w:val="00602507"/>
    <w:rsid w:val="0060310C"/>
    <w:rsid w:val="0060464E"/>
    <w:rsid w:val="00604C6C"/>
    <w:rsid w:val="00606BCA"/>
    <w:rsid w:val="0060759C"/>
    <w:rsid w:val="00607DD1"/>
    <w:rsid w:val="00613AA0"/>
    <w:rsid w:val="00613B7B"/>
    <w:rsid w:val="00614740"/>
    <w:rsid w:val="00614A6F"/>
    <w:rsid w:val="00615E7A"/>
    <w:rsid w:val="00616883"/>
    <w:rsid w:val="006231E6"/>
    <w:rsid w:val="00626A8D"/>
    <w:rsid w:val="00626ED7"/>
    <w:rsid w:val="00631214"/>
    <w:rsid w:val="006312A6"/>
    <w:rsid w:val="00632282"/>
    <w:rsid w:val="00634A0A"/>
    <w:rsid w:val="00634B7D"/>
    <w:rsid w:val="00642227"/>
    <w:rsid w:val="0064377C"/>
    <w:rsid w:val="006454AE"/>
    <w:rsid w:val="006465EF"/>
    <w:rsid w:val="006466BB"/>
    <w:rsid w:val="00646BEC"/>
    <w:rsid w:val="00655520"/>
    <w:rsid w:val="006567D9"/>
    <w:rsid w:val="00656B16"/>
    <w:rsid w:val="00665ABC"/>
    <w:rsid w:val="00666E0E"/>
    <w:rsid w:val="0067783C"/>
    <w:rsid w:val="00677B13"/>
    <w:rsid w:val="006800DD"/>
    <w:rsid w:val="00680A71"/>
    <w:rsid w:val="00683A5B"/>
    <w:rsid w:val="006845B0"/>
    <w:rsid w:val="00685D46"/>
    <w:rsid w:val="00686F20"/>
    <w:rsid w:val="006875DD"/>
    <w:rsid w:val="006878C4"/>
    <w:rsid w:val="00687F3F"/>
    <w:rsid w:val="006932B6"/>
    <w:rsid w:val="0069402A"/>
    <w:rsid w:val="00697E52"/>
    <w:rsid w:val="006A09A7"/>
    <w:rsid w:val="006A5A17"/>
    <w:rsid w:val="006A6CE8"/>
    <w:rsid w:val="006A762B"/>
    <w:rsid w:val="006B1E0E"/>
    <w:rsid w:val="006B32B5"/>
    <w:rsid w:val="006B7804"/>
    <w:rsid w:val="006B7A66"/>
    <w:rsid w:val="006C31EB"/>
    <w:rsid w:val="006C542B"/>
    <w:rsid w:val="006D068F"/>
    <w:rsid w:val="006D1682"/>
    <w:rsid w:val="006D177D"/>
    <w:rsid w:val="006D22CA"/>
    <w:rsid w:val="006D25DB"/>
    <w:rsid w:val="006D5530"/>
    <w:rsid w:val="006D7186"/>
    <w:rsid w:val="006E0251"/>
    <w:rsid w:val="006E02CA"/>
    <w:rsid w:val="006E1134"/>
    <w:rsid w:val="006E469A"/>
    <w:rsid w:val="006F0CAC"/>
    <w:rsid w:val="006F3382"/>
    <w:rsid w:val="006F41CE"/>
    <w:rsid w:val="006F52B4"/>
    <w:rsid w:val="007079C3"/>
    <w:rsid w:val="0071054C"/>
    <w:rsid w:val="0071185B"/>
    <w:rsid w:val="0071196D"/>
    <w:rsid w:val="00712BBF"/>
    <w:rsid w:val="00714A53"/>
    <w:rsid w:val="007204C2"/>
    <w:rsid w:val="00725724"/>
    <w:rsid w:val="00727BC6"/>
    <w:rsid w:val="00731774"/>
    <w:rsid w:val="007321D5"/>
    <w:rsid w:val="00734103"/>
    <w:rsid w:val="00735D24"/>
    <w:rsid w:val="00737381"/>
    <w:rsid w:val="0074131B"/>
    <w:rsid w:val="00746CBC"/>
    <w:rsid w:val="00752F6A"/>
    <w:rsid w:val="007530C5"/>
    <w:rsid w:val="00753361"/>
    <w:rsid w:val="00753EC3"/>
    <w:rsid w:val="007546EC"/>
    <w:rsid w:val="00755CC4"/>
    <w:rsid w:val="00757657"/>
    <w:rsid w:val="007576E4"/>
    <w:rsid w:val="00761025"/>
    <w:rsid w:val="00765270"/>
    <w:rsid w:val="00766B21"/>
    <w:rsid w:val="00770B33"/>
    <w:rsid w:val="00772F20"/>
    <w:rsid w:val="00774BA0"/>
    <w:rsid w:val="0078039E"/>
    <w:rsid w:val="007807EB"/>
    <w:rsid w:val="0078606E"/>
    <w:rsid w:val="007922AC"/>
    <w:rsid w:val="007932A4"/>
    <w:rsid w:val="007A54E4"/>
    <w:rsid w:val="007B6A18"/>
    <w:rsid w:val="007C0ED4"/>
    <w:rsid w:val="007C1279"/>
    <w:rsid w:val="007C4D47"/>
    <w:rsid w:val="007C4E8C"/>
    <w:rsid w:val="007C7972"/>
    <w:rsid w:val="007C7AF9"/>
    <w:rsid w:val="007D111D"/>
    <w:rsid w:val="007D4D4B"/>
    <w:rsid w:val="007D4EA9"/>
    <w:rsid w:val="007D59BE"/>
    <w:rsid w:val="007D7123"/>
    <w:rsid w:val="007E0E03"/>
    <w:rsid w:val="007E2738"/>
    <w:rsid w:val="007E6800"/>
    <w:rsid w:val="007F02AE"/>
    <w:rsid w:val="007F25D2"/>
    <w:rsid w:val="007F3084"/>
    <w:rsid w:val="007F7947"/>
    <w:rsid w:val="00802698"/>
    <w:rsid w:val="00803373"/>
    <w:rsid w:val="00803CB1"/>
    <w:rsid w:val="00805347"/>
    <w:rsid w:val="00805A25"/>
    <w:rsid w:val="0080751C"/>
    <w:rsid w:val="008075BC"/>
    <w:rsid w:val="008131B8"/>
    <w:rsid w:val="00817816"/>
    <w:rsid w:val="00826D0F"/>
    <w:rsid w:val="00834E5D"/>
    <w:rsid w:val="008443B8"/>
    <w:rsid w:val="00844C0B"/>
    <w:rsid w:val="00846A29"/>
    <w:rsid w:val="008529D5"/>
    <w:rsid w:val="0085344E"/>
    <w:rsid w:val="008549B7"/>
    <w:rsid w:val="00860237"/>
    <w:rsid w:val="00860713"/>
    <w:rsid w:val="00864AB3"/>
    <w:rsid w:val="0087146A"/>
    <w:rsid w:val="00872218"/>
    <w:rsid w:val="00875026"/>
    <w:rsid w:val="00875444"/>
    <w:rsid w:val="00877A79"/>
    <w:rsid w:val="008808C6"/>
    <w:rsid w:val="00881EFD"/>
    <w:rsid w:val="00882B9B"/>
    <w:rsid w:val="00883130"/>
    <w:rsid w:val="00891D7B"/>
    <w:rsid w:val="0089240E"/>
    <w:rsid w:val="00894228"/>
    <w:rsid w:val="008A4AB4"/>
    <w:rsid w:val="008A6E6B"/>
    <w:rsid w:val="008B09F9"/>
    <w:rsid w:val="008B0F33"/>
    <w:rsid w:val="008B1562"/>
    <w:rsid w:val="008B52D5"/>
    <w:rsid w:val="008C3399"/>
    <w:rsid w:val="008C635E"/>
    <w:rsid w:val="008C6915"/>
    <w:rsid w:val="008C6D71"/>
    <w:rsid w:val="008C7D9C"/>
    <w:rsid w:val="008D08A7"/>
    <w:rsid w:val="008D1CCE"/>
    <w:rsid w:val="008D7418"/>
    <w:rsid w:val="008D7C74"/>
    <w:rsid w:val="008E24DF"/>
    <w:rsid w:val="008E296D"/>
    <w:rsid w:val="008E7DEF"/>
    <w:rsid w:val="008F2B84"/>
    <w:rsid w:val="008F2F6A"/>
    <w:rsid w:val="008F591E"/>
    <w:rsid w:val="008F7E45"/>
    <w:rsid w:val="00900843"/>
    <w:rsid w:val="00901B2A"/>
    <w:rsid w:val="00902623"/>
    <w:rsid w:val="009056F9"/>
    <w:rsid w:val="00907067"/>
    <w:rsid w:val="009101E0"/>
    <w:rsid w:val="009117E3"/>
    <w:rsid w:val="009153B2"/>
    <w:rsid w:val="00920536"/>
    <w:rsid w:val="0092636C"/>
    <w:rsid w:val="009273D9"/>
    <w:rsid w:val="009323DC"/>
    <w:rsid w:val="009325B9"/>
    <w:rsid w:val="00936D26"/>
    <w:rsid w:val="00942E28"/>
    <w:rsid w:val="009502BC"/>
    <w:rsid w:val="0095294A"/>
    <w:rsid w:val="0095331B"/>
    <w:rsid w:val="00953A95"/>
    <w:rsid w:val="009571F6"/>
    <w:rsid w:val="009625CD"/>
    <w:rsid w:val="00963DF7"/>
    <w:rsid w:val="00964AD8"/>
    <w:rsid w:val="009705C7"/>
    <w:rsid w:val="00970833"/>
    <w:rsid w:val="0097109B"/>
    <w:rsid w:val="00974E13"/>
    <w:rsid w:val="00976111"/>
    <w:rsid w:val="00977148"/>
    <w:rsid w:val="0098351A"/>
    <w:rsid w:val="00987341"/>
    <w:rsid w:val="00987FC7"/>
    <w:rsid w:val="0099020E"/>
    <w:rsid w:val="00993459"/>
    <w:rsid w:val="00997585"/>
    <w:rsid w:val="009A3DC5"/>
    <w:rsid w:val="009A6E99"/>
    <w:rsid w:val="009A6F31"/>
    <w:rsid w:val="009B0510"/>
    <w:rsid w:val="009B16A6"/>
    <w:rsid w:val="009B7954"/>
    <w:rsid w:val="009B7C06"/>
    <w:rsid w:val="009D6277"/>
    <w:rsid w:val="009D6CE4"/>
    <w:rsid w:val="009E0378"/>
    <w:rsid w:val="009E09EB"/>
    <w:rsid w:val="009E10FF"/>
    <w:rsid w:val="009E1728"/>
    <w:rsid w:val="009F0DAD"/>
    <w:rsid w:val="009F2BCC"/>
    <w:rsid w:val="009F3DD1"/>
    <w:rsid w:val="009F56AC"/>
    <w:rsid w:val="009F5803"/>
    <w:rsid w:val="009F614B"/>
    <w:rsid w:val="00A00CC3"/>
    <w:rsid w:val="00A01366"/>
    <w:rsid w:val="00A01557"/>
    <w:rsid w:val="00A01E13"/>
    <w:rsid w:val="00A04D5D"/>
    <w:rsid w:val="00A07DA7"/>
    <w:rsid w:val="00A10B5F"/>
    <w:rsid w:val="00A13A15"/>
    <w:rsid w:val="00A1484B"/>
    <w:rsid w:val="00A14C7F"/>
    <w:rsid w:val="00A15DCC"/>
    <w:rsid w:val="00A16022"/>
    <w:rsid w:val="00A166D9"/>
    <w:rsid w:val="00A16BDF"/>
    <w:rsid w:val="00A3192E"/>
    <w:rsid w:val="00A32C36"/>
    <w:rsid w:val="00A338AA"/>
    <w:rsid w:val="00A35252"/>
    <w:rsid w:val="00A35D91"/>
    <w:rsid w:val="00A36ABA"/>
    <w:rsid w:val="00A37234"/>
    <w:rsid w:val="00A40063"/>
    <w:rsid w:val="00A41935"/>
    <w:rsid w:val="00A419A2"/>
    <w:rsid w:val="00A432D8"/>
    <w:rsid w:val="00A4679E"/>
    <w:rsid w:val="00A4755F"/>
    <w:rsid w:val="00A54B49"/>
    <w:rsid w:val="00A63B25"/>
    <w:rsid w:val="00A64F8A"/>
    <w:rsid w:val="00A662E0"/>
    <w:rsid w:val="00A67A69"/>
    <w:rsid w:val="00A8076A"/>
    <w:rsid w:val="00A81890"/>
    <w:rsid w:val="00A81F56"/>
    <w:rsid w:val="00A8429A"/>
    <w:rsid w:val="00A86075"/>
    <w:rsid w:val="00A87927"/>
    <w:rsid w:val="00AA1B3A"/>
    <w:rsid w:val="00AA5234"/>
    <w:rsid w:val="00AA60CE"/>
    <w:rsid w:val="00AA6212"/>
    <w:rsid w:val="00AA66D9"/>
    <w:rsid w:val="00AA70F3"/>
    <w:rsid w:val="00AC02AF"/>
    <w:rsid w:val="00AC05A4"/>
    <w:rsid w:val="00AC0D13"/>
    <w:rsid w:val="00AC4E84"/>
    <w:rsid w:val="00AC613C"/>
    <w:rsid w:val="00AC7B37"/>
    <w:rsid w:val="00AD47BD"/>
    <w:rsid w:val="00AD49D0"/>
    <w:rsid w:val="00AD75F8"/>
    <w:rsid w:val="00AE067B"/>
    <w:rsid w:val="00AE15BA"/>
    <w:rsid w:val="00AE38D9"/>
    <w:rsid w:val="00AE6DC1"/>
    <w:rsid w:val="00AF129B"/>
    <w:rsid w:val="00AF1673"/>
    <w:rsid w:val="00AF2652"/>
    <w:rsid w:val="00AF733E"/>
    <w:rsid w:val="00B01DED"/>
    <w:rsid w:val="00B04271"/>
    <w:rsid w:val="00B0509A"/>
    <w:rsid w:val="00B10617"/>
    <w:rsid w:val="00B12E07"/>
    <w:rsid w:val="00B204C6"/>
    <w:rsid w:val="00B20EEB"/>
    <w:rsid w:val="00B21491"/>
    <w:rsid w:val="00B214F5"/>
    <w:rsid w:val="00B22E41"/>
    <w:rsid w:val="00B24863"/>
    <w:rsid w:val="00B25CBF"/>
    <w:rsid w:val="00B277F1"/>
    <w:rsid w:val="00B35FF9"/>
    <w:rsid w:val="00B421BA"/>
    <w:rsid w:val="00B43934"/>
    <w:rsid w:val="00B4398C"/>
    <w:rsid w:val="00B4415B"/>
    <w:rsid w:val="00B46008"/>
    <w:rsid w:val="00B506D2"/>
    <w:rsid w:val="00B519AC"/>
    <w:rsid w:val="00B60733"/>
    <w:rsid w:val="00B64EB3"/>
    <w:rsid w:val="00B82C8C"/>
    <w:rsid w:val="00B87337"/>
    <w:rsid w:val="00B9089A"/>
    <w:rsid w:val="00B920FE"/>
    <w:rsid w:val="00B92E56"/>
    <w:rsid w:val="00B95E26"/>
    <w:rsid w:val="00B96DBE"/>
    <w:rsid w:val="00BB07A0"/>
    <w:rsid w:val="00BB3CD2"/>
    <w:rsid w:val="00BB47BA"/>
    <w:rsid w:val="00BB7186"/>
    <w:rsid w:val="00BC0F10"/>
    <w:rsid w:val="00BC3BCA"/>
    <w:rsid w:val="00BC4ACD"/>
    <w:rsid w:val="00BC539B"/>
    <w:rsid w:val="00BC5584"/>
    <w:rsid w:val="00BD4934"/>
    <w:rsid w:val="00BE36E6"/>
    <w:rsid w:val="00BE3940"/>
    <w:rsid w:val="00BE614A"/>
    <w:rsid w:val="00BE77D0"/>
    <w:rsid w:val="00BE7D16"/>
    <w:rsid w:val="00BF3996"/>
    <w:rsid w:val="00BF3C58"/>
    <w:rsid w:val="00BF4868"/>
    <w:rsid w:val="00BF5FF2"/>
    <w:rsid w:val="00BF78CD"/>
    <w:rsid w:val="00BF7A52"/>
    <w:rsid w:val="00C02DCD"/>
    <w:rsid w:val="00C06EDB"/>
    <w:rsid w:val="00C07368"/>
    <w:rsid w:val="00C11DBA"/>
    <w:rsid w:val="00C1255D"/>
    <w:rsid w:val="00C15EF9"/>
    <w:rsid w:val="00C22070"/>
    <w:rsid w:val="00C23601"/>
    <w:rsid w:val="00C26FF3"/>
    <w:rsid w:val="00C276A4"/>
    <w:rsid w:val="00C33307"/>
    <w:rsid w:val="00C3401D"/>
    <w:rsid w:val="00C3470A"/>
    <w:rsid w:val="00C35999"/>
    <w:rsid w:val="00C37937"/>
    <w:rsid w:val="00C37F55"/>
    <w:rsid w:val="00C41390"/>
    <w:rsid w:val="00C43374"/>
    <w:rsid w:val="00C436DF"/>
    <w:rsid w:val="00C43867"/>
    <w:rsid w:val="00C45B37"/>
    <w:rsid w:val="00C460AF"/>
    <w:rsid w:val="00C461AF"/>
    <w:rsid w:val="00C4694E"/>
    <w:rsid w:val="00C52705"/>
    <w:rsid w:val="00C53A49"/>
    <w:rsid w:val="00C61B5A"/>
    <w:rsid w:val="00C641A8"/>
    <w:rsid w:val="00C70F82"/>
    <w:rsid w:val="00C726C6"/>
    <w:rsid w:val="00C72CEA"/>
    <w:rsid w:val="00C736DF"/>
    <w:rsid w:val="00C8575E"/>
    <w:rsid w:val="00C85934"/>
    <w:rsid w:val="00C86AF2"/>
    <w:rsid w:val="00C873AC"/>
    <w:rsid w:val="00C94305"/>
    <w:rsid w:val="00C94E79"/>
    <w:rsid w:val="00C97182"/>
    <w:rsid w:val="00CA15F3"/>
    <w:rsid w:val="00CA2AC7"/>
    <w:rsid w:val="00CB0F61"/>
    <w:rsid w:val="00CB6275"/>
    <w:rsid w:val="00CC16E3"/>
    <w:rsid w:val="00CC45B4"/>
    <w:rsid w:val="00CC4AA9"/>
    <w:rsid w:val="00CC58BC"/>
    <w:rsid w:val="00CC7CFF"/>
    <w:rsid w:val="00CD001A"/>
    <w:rsid w:val="00CD27DA"/>
    <w:rsid w:val="00CD67C4"/>
    <w:rsid w:val="00CE06C0"/>
    <w:rsid w:val="00CE2578"/>
    <w:rsid w:val="00CE2C64"/>
    <w:rsid w:val="00CE30D1"/>
    <w:rsid w:val="00CE3DDF"/>
    <w:rsid w:val="00CF1BD1"/>
    <w:rsid w:val="00CF2D24"/>
    <w:rsid w:val="00CF42E3"/>
    <w:rsid w:val="00CF58C1"/>
    <w:rsid w:val="00D0439E"/>
    <w:rsid w:val="00D045B5"/>
    <w:rsid w:val="00D10E3D"/>
    <w:rsid w:val="00D131E7"/>
    <w:rsid w:val="00D14F01"/>
    <w:rsid w:val="00D15287"/>
    <w:rsid w:val="00D152E4"/>
    <w:rsid w:val="00D2173F"/>
    <w:rsid w:val="00D3232C"/>
    <w:rsid w:val="00D32ABD"/>
    <w:rsid w:val="00D37267"/>
    <w:rsid w:val="00D411BF"/>
    <w:rsid w:val="00D416EB"/>
    <w:rsid w:val="00D475C5"/>
    <w:rsid w:val="00D50C58"/>
    <w:rsid w:val="00D53810"/>
    <w:rsid w:val="00D560F9"/>
    <w:rsid w:val="00D60B96"/>
    <w:rsid w:val="00D63384"/>
    <w:rsid w:val="00D6423F"/>
    <w:rsid w:val="00D6744E"/>
    <w:rsid w:val="00D67C03"/>
    <w:rsid w:val="00D7184C"/>
    <w:rsid w:val="00D71E22"/>
    <w:rsid w:val="00D75109"/>
    <w:rsid w:val="00D90084"/>
    <w:rsid w:val="00D93F73"/>
    <w:rsid w:val="00D954AA"/>
    <w:rsid w:val="00D95DD1"/>
    <w:rsid w:val="00D97D25"/>
    <w:rsid w:val="00DA0ADE"/>
    <w:rsid w:val="00DA28B5"/>
    <w:rsid w:val="00DA48A9"/>
    <w:rsid w:val="00DA6D6E"/>
    <w:rsid w:val="00DA7D27"/>
    <w:rsid w:val="00DB2D2A"/>
    <w:rsid w:val="00DB343D"/>
    <w:rsid w:val="00DB49BA"/>
    <w:rsid w:val="00DB52CE"/>
    <w:rsid w:val="00DC0687"/>
    <w:rsid w:val="00DC0B8C"/>
    <w:rsid w:val="00DC47C5"/>
    <w:rsid w:val="00DC71D2"/>
    <w:rsid w:val="00DC7869"/>
    <w:rsid w:val="00DE36D6"/>
    <w:rsid w:val="00DE3B19"/>
    <w:rsid w:val="00DE3CFF"/>
    <w:rsid w:val="00DE5370"/>
    <w:rsid w:val="00DF0159"/>
    <w:rsid w:val="00DF4BC3"/>
    <w:rsid w:val="00E02A31"/>
    <w:rsid w:val="00E05AD6"/>
    <w:rsid w:val="00E066AE"/>
    <w:rsid w:val="00E115AD"/>
    <w:rsid w:val="00E12D8D"/>
    <w:rsid w:val="00E13E0B"/>
    <w:rsid w:val="00E14147"/>
    <w:rsid w:val="00E20329"/>
    <w:rsid w:val="00E2267E"/>
    <w:rsid w:val="00E25AA0"/>
    <w:rsid w:val="00E328D2"/>
    <w:rsid w:val="00E32DD2"/>
    <w:rsid w:val="00E331C0"/>
    <w:rsid w:val="00E35873"/>
    <w:rsid w:val="00E36B50"/>
    <w:rsid w:val="00E40AC3"/>
    <w:rsid w:val="00E457B8"/>
    <w:rsid w:val="00E46B25"/>
    <w:rsid w:val="00E5069A"/>
    <w:rsid w:val="00E5328B"/>
    <w:rsid w:val="00E53C06"/>
    <w:rsid w:val="00E53DB9"/>
    <w:rsid w:val="00E54C89"/>
    <w:rsid w:val="00E56BE6"/>
    <w:rsid w:val="00E57D37"/>
    <w:rsid w:val="00E60376"/>
    <w:rsid w:val="00E60D17"/>
    <w:rsid w:val="00E626A1"/>
    <w:rsid w:val="00E63D3B"/>
    <w:rsid w:val="00E65FBB"/>
    <w:rsid w:val="00E70EE8"/>
    <w:rsid w:val="00E760F9"/>
    <w:rsid w:val="00E77713"/>
    <w:rsid w:val="00E832F5"/>
    <w:rsid w:val="00E860F6"/>
    <w:rsid w:val="00E93E48"/>
    <w:rsid w:val="00E9468B"/>
    <w:rsid w:val="00E957C8"/>
    <w:rsid w:val="00E96F1F"/>
    <w:rsid w:val="00EA024B"/>
    <w:rsid w:val="00EA1821"/>
    <w:rsid w:val="00EB29CE"/>
    <w:rsid w:val="00EB3BE5"/>
    <w:rsid w:val="00EC148D"/>
    <w:rsid w:val="00ED14AF"/>
    <w:rsid w:val="00ED2FD8"/>
    <w:rsid w:val="00ED610D"/>
    <w:rsid w:val="00EE15A1"/>
    <w:rsid w:val="00EF01A0"/>
    <w:rsid w:val="00EF03AC"/>
    <w:rsid w:val="00EF2DF0"/>
    <w:rsid w:val="00EF33D2"/>
    <w:rsid w:val="00EF58F5"/>
    <w:rsid w:val="00F041F8"/>
    <w:rsid w:val="00F05253"/>
    <w:rsid w:val="00F07F5F"/>
    <w:rsid w:val="00F103F5"/>
    <w:rsid w:val="00F104CD"/>
    <w:rsid w:val="00F10584"/>
    <w:rsid w:val="00F10C87"/>
    <w:rsid w:val="00F239E3"/>
    <w:rsid w:val="00F26DD8"/>
    <w:rsid w:val="00F34847"/>
    <w:rsid w:val="00F36202"/>
    <w:rsid w:val="00F45804"/>
    <w:rsid w:val="00F5560C"/>
    <w:rsid w:val="00F57FA5"/>
    <w:rsid w:val="00F6389C"/>
    <w:rsid w:val="00F64ED9"/>
    <w:rsid w:val="00F733CC"/>
    <w:rsid w:val="00F73B39"/>
    <w:rsid w:val="00F74FB6"/>
    <w:rsid w:val="00F76BE3"/>
    <w:rsid w:val="00F91BB0"/>
    <w:rsid w:val="00F93B04"/>
    <w:rsid w:val="00F973B9"/>
    <w:rsid w:val="00FA1F2C"/>
    <w:rsid w:val="00FA23CC"/>
    <w:rsid w:val="00FA322D"/>
    <w:rsid w:val="00FA435A"/>
    <w:rsid w:val="00FA549F"/>
    <w:rsid w:val="00FB093C"/>
    <w:rsid w:val="00FB3BD2"/>
    <w:rsid w:val="00FB3D83"/>
    <w:rsid w:val="00FB3E20"/>
    <w:rsid w:val="00FB637F"/>
    <w:rsid w:val="00FB66C6"/>
    <w:rsid w:val="00FB7BF2"/>
    <w:rsid w:val="00FC0776"/>
    <w:rsid w:val="00FC0D05"/>
    <w:rsid w:val="00FC1766"/>
    <w:rsid w:val="00FD05B8"/>
    <w:rsid w:val="00FD15EA"/>
    <w:rsid w:val="00FD1F7D"/>
    <w:rsid w:val="00FE682D"/>
    <w:rsid w:val="00FE6D70"/>
    <w:rsid w:val="00FF42D1"/>
    <w:rsid w:val="00FF5BF1"/>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038442"/>
  <w15:chartTrackingRefBased/>
  <w15:docId w15:val="{A10A9E86-F012-4E8C-B283-317F6ED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3"/>
      </w:numPr>
      <w:jc w:val="center"/>
      <w:outlineLvl w:val="0"/>
    </w:pPr>
    <w:rPr>
      <w:rFonts w:ascii="Arial" w:hAnsi="Arial" w:cs="Arial"/>
      <w:b/>
      <w:bCs/>
      <w:u w:val="single"/>
    </w:rPr>
  </w:style>
  <w:style w:type="paragraph" w:styleId="Heading2">
    <w:name w:val="heading 2"/>
    <w:basedOn w:val="Normal"/>
    <w:next w:val="Normal"/>
    <w:qFormat/>
    <w:pPr>
      <w:keepNext/>
      <w:numPr>
        <w:ilvl w:val="1"/>
        <w:numId w:val="3"/>
      </w:numPr>
      <w:spacing w:before="40" w:after="40"/>
      <w:jc w:val="center"/>
      <w:outlineLvl w:val="1"/>
    </w:pPr>
    <w:rPr>
      <w:rFonts w:ascii="Arial" w:hAnsi="Arial" w:cs="Arial"/>
      <w:b/>
      <w:bCs/>
      <w:sz w:val="19"/>
      <w:szCs w:val="20"/>
    </w:rPr>
  </w:style>
  <w:style w:type="paragraph" w:styleId="Heading3">
    <w:name w:val="heading 3"/>
    <w:basedOn w:val="Normal"/>
    <w:next w:val="Normal"/>
    <w:qFormat/>
    <w:pPr>
      <w:keepNext/>
      <w:numPr>
        <w:ilvl w:val="2"/>
        <w:numId w:val="3"/>
      </w:numPr>
      <w:outlineLvl w:val="2"/>
    </w:pPr>
    <w:rPr>
      <w:rFonts w:ascii="Arial" w:hAnsi="Arial"/>
      <w:b/>
      <w:bCs/>
    </w:rPr>
  </w:style>
  <w:style w:type="paragraph" w:styleId="Heading4">
    <w:name w:val="heading 4"/>
    <w:basedOn w:val="Normal"/>
    <w:next w:val="Normal"/>
    <w:qFormat/>
    <w:pPr>
      <w:keepNext/>
      <w:numPr>
        <w:ilvl w:val="3"/>
        <w:numId w:val="3"/>
      </w:numPr>
      <w:outlineLvl w:val="3"/>
    </w:pPr>
    <w:rPr>
      <w:rFonts w:ascii="Arial" w:hAnsi="Arial" w:cs="Arial"/>
      <w:i/>
      <w:iCs/>
      <w:sz w:val="22"/>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keepNext/>
      <w:numPr>
        <w:ilvl w:val="8"/>
        <w:numId w:val="3"/>
      </w:numPr>
      <w:spacing w:line="300" w:lineRule="auto"/>
      <w:outlineLvl w:val="8"/>
    </w:pPr>
    <w:rPr>
      <w:rFonts w:ascii="Arial" w:eastAsia="SimSun" w:hAnsi="Arial" w:cs="Arial"/>
      <w:b/>
      <w:bCs/>
      <w:kern w:val="32"/>
      <w:szCs w:val="1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BodyTextIndent3">
    <w:name w:val="Body Text Indent 3"/>
    <w:basedOn w:val="Normal"/>
    <w:pPr>
      <w:ind w:left="709"/>
    </w:pPr>
    <w:rPr>
      <w:rFonts w:ascii="Arial" w:eastAsia="SimSun" w:hAnsi="Arial" w:cs="Arial"/>
      <w:color w:val="008000"/>
      <w:kern w:val="32"/>
      <w:sz w:val="20"/>
      <w:szCs w:val="20"/>
      <w:lang w:eastAsia="zh-CN"/>
    </w:rPr>
  </w:style>
  <w:style w:type="paragraph" w:customStyle="1" w:styleId="Coversidetext">
    <w:name w:val="Cover side text"/>
    <w:basedOn w:val="Normal"/>
    <w:pPr>
      <w:spacing w:line="300" w:lineRule="auto"/>
    </w:pPr>
    <w:rPr>
      <w:rFonts w:ascii="Arial" w:eastAsia="Times" w:hAnsi="Arial" w:cs="Arial"/>
      <w:kern w:val="32"/>
      <w:sz w:val="20"/>
      <w:szCs w:val="20"/>
      <w:lang w:val="en-US"/>
    </w:rPr>
  </w:style>
  <w:style w:type="paragraph" w:styleId="BodyTextIndent2">
    <w:name w:val="Body Text Indent 2"/>
    <w:basedOn w:val="Normal"/>
    <w:pPr>
      <w:ind w:left="709" w:hanging="709"/>
    </w:pPr>
    <w:rPr>
      <w:rFonts w:ascii="Arial" w:hAnsi="Arial" w:cs="Arial"/>
      <w:sz w:val="22"/>
    </w:rPr>
  </w:style>
  <w:style w:type="paragraph" w:styleId="BodyText">
    <w:name w:val="Body Text"/>
    <w:basedOn w:val="Normal"/>
    <w:pPr>
      <w:autoSpaceDE w:val="0"/>
      <w:autoSpaceDN w:val="0"/>
      <w:adjustRightInd w:val="0"/>
    </w:pPr>
    <w:rPr>
      <w:rFonts w:ascii="Arial" w:hAnsi="Arial" w:cs="Arial"/>
      <w:color w:val="000000"/>
      <w:sz w:val="22"/>
    </w:rPr>
  </w:style>
  <w:style w:type="paragraph" w:customStyle="1" w:styleId="Normal1">
    <w:name w:val="Normal 1"/>
    <w:basedOn w:val="Normal"/>
    <w:pPr>
      <w:numPr>
        <w:ilvl w:val="1"/>
        <w:numId w:val="1"/>
      </w:numPr>
      <w:spacing w:before="120" w:after="120"/>
    </w:pPr>
    <w:rPr>
      <w:lang w:eastAsia="en-GB"/>
    </w:rPr>
  </w:style>
  <w:style w:type="paragraph" w:customStyle="1" w:styleId="Head1">
    <w:name w:val="Head 1"/>
    <w:basedOn w:val="Normal"/>
    <w:next w:val="Normal1"/>
    <w:pPr>
      <w:numPr>
        <w:numId w:val="1"/>
      </w:numPr>
      <w:spacing w:before="120" w:after="120"/>
    </w:pPr>
    <w:rPr>
      <w:b/>
      <w:bCs/>
      <w:color w:val="FF0000"/>
      <w:sz w:val="28"/>
      <w:szCs w:val="28"/>
      <w:lang w:eastAsia="en-GB"/>
    </w:rPr>
  </w:style>
  <w:style w:type="paragraph" w:customStyle="1" w:styleId="Normal2">
    <w:name w:val="Normal 2"/>
    <w:basedOn w:val="Normal"/>
    <w:pPr>
      <w:numPr>
        <w:ilvl w:val="2"/>
        <w:numId w:val="1"/>
      </w:numPr>
      <w:spacing w:before="120" w:after="120"/>
    </w:pPr>
    <w:rPr>
      <w:szCs w:val="28"/>
      <w:lang w:eastAsia="en-GB"/>
    </w:rPr>
  </w:style>
  <w:style w:type="paragraph" w:customStyle="1" w:styleId="Normal3">
    <w:name w:val="Normal 3"/>
    <w:basedOn w:val="Normal"/>
    <w:pPr>
      <w:numPr>
        <w:ilvl w:val="3"/>
        <w:numId w:val="1"/>
      </w:numPr>
      <w:spacing w:before="120" w:after="120"/>
    </w:pPr>
    <w:rPr>
      <w:szCs w:val="28"/>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fESBullets">
    <w:name w:val="DfESBullets"/>
    <w:basedOn w:val="Normal"/>
    <w:pPr>
      <w:numPr>
        <w:numId w:val="2"/>
      </w:numPr>
    </w:pPr>
  </w:style>
  <w:style w:type="character" w:styleId="PageNumber">
    <w:name w:val="page number"/>
    <w:basedOn w:val="DefaultParagraphFont"/>
  </w:style>
  <w:style w:type="paragraph" w:customStyle="1" w:styleId="DfESOutNumbered">
    <w:name w:val="DfESOutNumbered"/>
    <w:basedOn w:val="Normal"/>
    <w:rPr>
      <w:rFonts w:ascii="Arial" w:hAnsi="Arial"/>
      <w:sz w:val="22"/>
      <w:szCs w:val="20"/>
    </w:rPr>
  </w:style>
  <w:style w:type="character" w:styleId="Hyperlink">
    <w:name w:val="Hyperlink"/>
    <w:rPr>
      <w:color w:val="0000FF"/>
      <w:u w:val="single"/>
    </w:rPr>
  </w:style>
  <w:style w:type="paragraph" w:styleId="BodyText2">
    <w:name w:val="Body Text 2"/>
    <w:basedOn w:val="Normal"/>
    <w:rPr>
      <w:rFonts w:ascii="Arial" w:hAnsi="Arial"/>
      <w:b/>
      <w:szCs w:val="20"/>
    </w:rPr>
  </w:style>
  <w:style w:type="paragraph" w:styleId="BodyText3">
    <w:name w:val="Body Text 3"/>
    <w:basedOn w:val="Normal"/>
    <w:pPr>
      <w:jc w:val="center"/>
    </w:pPr>
    <w:rPr>
      <w:rFonts w:ascii="Arial" w:hAnsi="Arial"/>
      <w:b/>
      <w:sz w:val="32"/>
      <w:szCs w:val="20"/>
    </w:rPr>
  </w:style>
  <w:style w:type="paragraph" w:styleId="CommentText">
    <w:name w:val="annotation text"/>
    <w:basedOn w:val="Normal"/>
    <w:link w:val="CommentTextChar"/>
    <w:semiHidden/>
    <w:rPr>
      <w:sz w:val="20"/>
      <w:szCs w:val="20"/>
    </w:rPr>
  </w:style>
  <w:style w:type="paragraph" w:customStyle="1" w:styleId="MinuteTop">
    <w:name w:val="Minute Top"/>
    <w:basedOn w:val="Normal"/>
    <w:pPr>
      <w:widowControl w:val="0"/>
      <w:tabs>
        <w:tab w:val="left" w:pos="4680"/>
        <w:tab w:val="left" w:pos="5587"/>
      </w:tabs>
      <w:overflowPunct w:val="0"/>
      <w:autoSpaceDE w:val="0"/>
      <w:autoSpaceDN w:val="0"/>
      <w:adjustRightInd w:val="0"/>
      <w:textAlignment w:val="baseline"/>
    </w:pPr>
    <w:rPr>
      <w:rFonts w:ascii="Arial" w:hAnsi="Arial"/>
      <w:sz w:val="22"/>
      <w:szCs w:val="20"/>
    </w:rPr>
  </w:style>
  <w:style w:type="paragraph" w:styleId="BlockText">
    <w:name w:val="Block Text"/>
    <w:basedOn w:val="Normal"/>
    <w:pPr>
      <w:tabs>
        <w:tab w:val="left" w:pos="0"/>
      </w:tabs>
      <w:ind w:left="2160" w:right="855" w:hanging="742"/>
      <w:jc w:val="both"/>
    </w:pPr>
    <w:rPr>
      <w:rFonts w:ascii="Arial" w:hAnsi="Arial"/>
      <w:sz w:val="22"/>
      <w:szCs w:val="20"/>
    </w:r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Cs w:val="20"/>
    </w:rPr>
  </w:style>
  <w:style w:type="paragraph" w:styleId="PlainText">
    <w:name w:val="Plain Text"/>
    <w:basedOn w:val="Normal"/>
    <w:rPr>
      <w:rFonts w:ascii="Courier New" w:hAnsi="Courier New"/>
      <w:sz w:val="20"/>
      <w:szCs w:val="20"/>
    </w:rPr>
  </w:style>
  <w:style w:type="paragraph" w:styleId="BalloonText">
    <w:name w:val="Balloon Text"/>
    <w:basedOn w:val="Normal"/>
    <w:semiHidden/>
    <w:rPr>
      <w:rFonts w:ascii="Tahoma" w:hAnsi="Tahoma"/>
      <w:sz w:val="16"/>
      <w:szCs w:val="16"/>
    </w:rPr>
  </w:style>
  <w:style w:type="paragraph" w:customStyle="1" w:styleId="xl24">
    <w:name w:val="xl24"/>
    <w:basedOn w:val="Normal"/>
    <w:pPr>
      <w:spacing w:before="100" w:beforeAutospacing="1" w:after="100" w:afterAutospacing="1"/>
    </w:pPr>
    <w:rPr>
      <w:rFonts w:ascii="Arial" w:hAnsi="Arial" w:cs="Arial"/>
      <w:sz w:val="18"/>
      <w:szCs w:val="18"/>
    </w:rPr>
  </w:style>
  <w:style w:type="paragraph" w:styleId="Title">
    <w:name w:val="Title"/>
    <w:basedOn w:val="Normal"/>
    <w:link w:val="TitleChar"/>
    <w:qFormat/>
    <w:pPr>
      <w:jc w:val="center"/>
    </w:pPr>
    <w:rPr>
      <w:rFonts w:ascii="Arial" w:hAnsi="Arial" w:cs="Arial"/>
      <w:b/>
      <w:bCs/>
      <w:u w:val="single"/>
    </w:rPr>
  </w:style>
  <w:style w:type="paragraph" w:customStyle="1" w:styleId="DeptOutNumbered">
    <w:name w:val="DeptOutNumbered"/>
    <w:basedOn w:val="Normal"/>
    <w:pPr>
      <w:widowControl w:val="0"/>
      <w:overflowPunct w:val="0"/>
      <w:autoSpaceDE w:val="0"/>
      <w:autoSpaceDN w:val="0"/>
      <w:adjustRightInd w:val="0"/>
      <w:spacing w:after="240"/>
      <w:textAlignment w:val="baseline"/>
    </w:pPr>
    <w:rPr>
      <w:rFonts w:ascii="Arial" w:hAnsi="Arial"/>
      <w:szCs w:val="20"/>
    </w:rPr>
  </w:style>
  <w:style w:type="paragraph" w:customStyle="1" w:styleId="Subheading">
    <w:name w:val="Subheading"/>
    <w:basedOn w:val="Normal"/>
    <w:pPr>
      <w:spacing w:before="40" w:after="40"/>
    </w:pPr>
    <w:rPr>
      <w:rFonts w:ascii="Arial" w:hAnsi="Arial"/>
      <w:b/>
      <w:sz w:val="20"/>
      <w:szCs w:val="20"/>
    </w:rPr>
  </w:style>
  <w:style w:type="character" w:styleId="FollowedHyperlink">
    <w:name w:val="FollowedHyperlink"/>
    <w:rPr>
      <w:color w:val="800080"/>
      <w:u w:val="single"/>
    </w:rPr>
  </w:style>
  <w:style w:type="paragraph" w:styleId="FootnoteText">
    <w:name w:val="footnote text"/>
    <w:basedOn w:val="Normal"/>
    <w:link w:val="FootnoteTextChar"/>
    <w:semiHidden/>
    <w:rPr>
      <w:sz w:val="20"/>
      <w:szCs w:val="20"/>
      <w:lang w:eastAsia="en-GB"/>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
    <w:name w:val="xl27"/>
    <w:basedOn w:val="Normal"/>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6">
    <w:name w:val="xl36"/>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rPr>
  </w:style>
  <w:style w:type="paragraph" w:customStyle="1" w:styleId="xl52">
    <w:name w:val="xl52"/>
    <w:basedOn w:val="Normal"/>
    <w:pPr>
      <w:spacing w:before="100" w:beforeAutospacing="1" w:after="100" w:afterAutospacing="1"/>
      <w:jc w:val="right"/>
      <w:textAlignment w:val="center"/>
    </w:pPr>
    <w:rPr>
      <w:rFonts w:ascii="Arial" w:eastAsia="Arial Unicode MS" w:hAnsi="Arial" w:cs="Arial"/>
      <w:b/>
      <w:bCs/>
      <w:sz w:val="16"/>
      <w:szCs w:val="16"/>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rFonts w:ascii="Arial" w:eastAsia="Arial Unicode MS" w:hAnsi="Arial" w:cs="Arial"/>
      <w:b/>
      <w:bCs/>
      <w:sz w:val="16"/>
      <w:szCs w:val="16"/>
    </w:rPr>
  </w:style>
  <w:style w:type="paragraph" w:customStyle="1" w:styleId="xl55">
    <w:name w:val="xl55"/>
    <w:basedOn w:val="Normal"/>
    <w:pPr>
      <w:pBdr>
        <w:left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56">
    <w:name w:val="xl56"/>
    <w:basedOn w:val="Normal"/>
    <w:pPr>
      <w:pBdr>
        <w:lef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57">
    <w:name w:val="xl57"/>
    <w:basedOn w:val="Normal"/>
    <w:pPr>
      <w:spacing w:before="100" w:beforeAutospacing="1" w:after="100" w:afterAutospacing="1"/>
      <w:jc w:val="right"/>
    </w:pPr>
    <w:rPr>
      <w:rFonts w:ascii="Arial" w:eastAsia="Arial Unicode MS" w:hAnsi="Arial" w:cs="Arial"/>
      <w:b/>
      <w:bCs/>
      <w:sz w:val="16"/>
      <w:szCs w:val="16"/>
    </w:rPr>
  </w:style>
  <w:style w:type="paragraph" w:customStyle="1" w:styleId="xl58">
    <w:name w:val="xl58"/>
    <w:basedOn w:val="Normal"/>
    <w:pPr>
      <w:shd w:val="clear" w:color="auto" w:fill="CCFFCC"/>
      <w:spacing w:before="100" w:beforeAutospacing="1" w:after="100" w:afterAutospacing="1"/>
      <w:jc w:val="right"/>
    </w:pPr>
    <w:rPr>
      <w:rFonts w:ascii="Arial" w:eastAsia="Arial Unicode MS" w:hAnsi="Arial" w:cs="Arial"/>
      <w:b/>
      <w:bCs/>
      <w:sz w:val="16"/>
      <w:szCs w:val="16"/>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0">
    <w:name w:val="xl60"/>
    <w:basedOn w:val="Normal"/>
    <w:pPr>
      <w:pBdr>
        <w:top w:val="single" w:sz="4" w:space="0" w:color="auto"/>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w:eastAsia="Arial Unicode MS" w:hAnsi="Arial" w:cs="Arial"/>
      <w:b/>
      <w:bCs/>
      <w:sz w:val="16"/>
      <w:szCs w:val="1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7">
    <w:name w:val="xl67"/>
    <w:basedOn w:val="Normal"/>
    <w:pPr>
      <w:pBdr>
        <w:top w:val="single" w:sz="4" w:space="0" w:color="auto"/>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8">
    <w:name w:val="xl68"/>
    <w:basedOn w:val="Normal"/>
    <w:pPr>
      <w:pBdr>
        <w:top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75">
    <w:name w:val="xl75"/>
    <w:basedOn w:val="Normal"/>
    <w:pPr>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w:eastAsia="Arial Unicode MS" w:hAnsi="Arial" w:cs="Arial"/>
      <w:b/>
      <w:bCs/>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Arial Unicode MS" w:hAnsi="Arial" w:cs="Arial"/>
      <w:b/>
      <w:bCs/>
      <w:color w:val="000000"/>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79">
    <w:name w:val="xl79"/>
    <w:basedOn w:val="Normal"/>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80">
    <w:name w:val="xl80"/>
    <w:basedOn w:val="Normal"/>
    <w:pPr>
      <w:pBdr>
        <w:lef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81">
    <w:name w:val="xl81"/>
    <w:basedOn w:val="Normal"/>
    <w:pPr>
      <w:spacing w:before="100" w:beforeAutospacing="1" w:after="100" w:afterAutospacing="1"/>
      <w:jc w:val="right"/>
    </w:pPr>
    <w:rPr>
      <w:rFonts w:ascii="Arial" w:eastAsia="Arial Unicode MS" w:hAnsi="Arial" w:cs="Arial"/>
      <w:sz w:val="16"/>
      <w:szCs w:val="16"/>
    </w:rPr>
  </w:style>
  <w:style w:type="paragraph" w:customStyle="1" w:styleId="xl82">
    <w:name w:val="xl82"/>
    <w:basedOn w:val="Normal"/>
    <w:pPr>
      <w:pBdr>
        <w:right w:val="single" w:sz="4" w:space="0" w:color="auto"/>
      </w:pBdr>
      <w:spacing w:before="100" w:beforeAutospacing="1" w:after="100" w:afterAutospacing="1"/>
    </w:pPr>
    <w:rPr>
      <w:rFonts w:ascii="Arial" w:eastAsia="Arial Unicode MS" w:hAnsi="Arial" w:cs="Arial"/>
      <w:sz w:val="16"/>
      <w:szCs w:val="16"/>
    </w:rPr>
  </w:style>
  <w:style w:type="paragraph" w:customStyle="1" w:styleId="xl83">
    <w:name w:val="xl83"/>
    <w:basedOn w:val="Normal"/>
    <w:pPr>
      <w:pBdr>
        <w:top w:val="single" w:sz="4" w:space="0" w:color="auto"/>
      </w:pBdr>
      <w:spacing w:before="100" w:beforeAutospacing="1" w:after="100" w:afterAutospacing="1"/>
    </w:pPr>
    <w:rPr>
      <w:rFonts w:ascii="Arial" w:eastAsia="Arial Unicode MS" w:hAnsi="Arial" w:cs="Arial"/>
      <w:sz w:val="16"/>
      <w:szCs w:val="16"/>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87">
    <w:name w:val="xl8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Default">
    <w:name w:val="Default"/>
    <w:rsid w:val="00D10E3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0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1"/>
    <w:qFormat/>
    <w:rsid w:val="00687F3F"/>
    <w:pPr>
      <w:ind w:left="720"/>
      <w:contextualSpacing/>
    </w:pPr>
    <w:rPr>
      <w:rFonts w:ascii="Arial" w:eastAsia="Calibri" w:hAnsi="Arial" w:cs="Arial"/>
    </w:rPr>
  </w:style>
  <w:style w:type="character" w:styleId="CommentReference">
    <w:name w:val="annotation reference"/>
    <w:rsid w:val="009571F6"/>
    <w:rPr>
      <w:sz w:val="16"/>
      <w:szCs w:val="16"/>
    </w:rPr>
  </w:style>
  <w:style w:type="paragraph" w:styleId="CommentSubject">
    <w:name w:val="annotation subject"/>
    <w:basedOn w:val="CommentText"/>
    <w:next w:val="CommentText"/>
    <w:link w:val="CommentSubjectChar"/>
    <w:rsid w:val="009571F6"/>
    <w:rPr>
      <w:b/>
      <w:bCs/>
    </w:rPr>
  </w:style>
  <w:style w:type="character" w:customStyle="1" w:styleId="CommentTextChar">
    <w:name w:val="Comment Text Char"/>
    <w:link w:val="CommentText"/>
    <w:semiHidden/>
    <w:rsid w:val="009571F6"/>
    <w:rPr>
      <w:lang w:eastAsia="en-US"/>
    </w:rPr>
  </w:style>
  <w:style w:type="character" w:customStyle="1" w:styleId="CommentSubjectChar">
    <w:name w:val="Comment Subject Char"/>
    <w:link w:val="CommentSubject"/>
    <w:rsid w:val="009571F6"/>
    <w:rPr>
      <w:b/>
      <w:bCs/>
      <w:lang w:eastAsia="en-US"/>
    </w:rPr>
  </w:style>
  <w:style w:type="paragraph" w:styleId="Caption">
    <w:name w:val="caption"/>
    <w:basedOn w:val="Normal"/>
    <w:next w:val="Normal"/>
    <w:uiPriority w:val="35"/>
    <w:unhideWhenUsed/>
    <w:qFormat/>
    <w:rsid w:val="00A00CC3"/>
    <w:pPr>
      <w:spacing w:after="200"/>
    </w:pPr>
    <w:rPr>
      <w:rFonts w:ascii="Arial" w:eastAsia="Calibri" w:hAnsi="Arial" w:cs="Arial"/>
      <w:b/>
      <w:bCs/>
      <w:color w:val="4F81BD"/>
      <w:sz w:val="18"/>
      <w:szCs w:val="18"/>
    </w:rPr>
  </w:style>
  <w:style w:type="character" w:customStyle="1" w:styleId="TitleChar">
    <w:name w:val="Title Char"/>
    <w:link w:val="Title"/>
    <w:rsid w:val="000744FD"/>
    <w:rPr>
      <w:rFonts w:ascii="Arial" w:hAnsi="Arial" w:cs="Arial"/>
      <w:b/>
      <w:bCs/>
      <w:sz w:val="24"/>
      <w:szCs w:val="24"/>
      <w:u w:val="single"/>
      <w:lang w:eastAsia="en-US"/>
    </w:rPr>
  </w:style>
  <w:style w:type="table" w:customStyle="1" w:styleId="TableGrid1">
    <w:name w:val="Table Grid1"/>
    <w:basedOn w:val="TableNormal"/>
    <w:next w:val="TableGrid"/>
    <w:uiPriority w:val="39"/>
    <w:rsid w:val="00A6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D3F0B"/>
    <w:rPr>
      <w:sz w:val="20"/>
      <w:szCs w:val="20"/>
    </w:rPr>
  </w:style>
  <w:style w:type="character" w:customStyle="1" w:styleId="EndnoteTextChar">
    <w:name w:val="Endnote Text Char"/>
    <w:link w:val="EndnoteText"/>
    <w:rsid w:val="004D3F0B"/>
    <w:rPr>
      <w:lang w:eastAsia="en-US"/>
    </w:rPr>
  </w:style>
  <w:style w:type="character" w:styleId="EndnoteReference">
    <w:name w:val="endnote reference"/>
    <w:rsid w:val="004D3F0B"/>
    <w:rPr>
      <w:vertAlign w:val="superscript"/>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E0E03"/>
    <w:rPr>
      <w:rFonts w:ascii="Arial" w:eastAsia="Calibri" w:hAnsi="Arial" w:cs="Arial"/>
      <w:sz w:val="24"/>
      <w:szCs w:val="24"/>
      <w:lang w:eastAsia="en-US"/>
    </w:rPr>
  </w:style>
  <w:style w:type="character" w:styleId="UnresolvedMention">
    <w:name w:val="Unresolved Mention"/>
    <w:uiPriority w:val="99"/>
    <w:semiHidden/>
    <w:unhideWhenUsed/>
    <w:rsid w:val="003B3CB1"/>
    <w:rPr>
      <w:color w:val="605E5C"/>
      <w:shd w:val="clear" w:color="auto" w:fill="E1DFDD"/>
    </w:rPr>
  </w:style>
  <w:style w:type="character" w:customStyle="1" w:styleId="FootnoteTextChar">
    <w:name w:val="Footnote Text Char"/>
    <w:link w:val="FootnoteText"/>
    <w:semiHidden/>
    <w:rsid w:val="0004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00">
      <w:bodyDiv w:val="1"/>
      <w:marLeft w:val="0"/>
      <w:marRight w:val="0"/>
      <w:marTop w:val="0"/>
      <w:marBottom w:val="0"/>
      <w:divBdr>
        <w:top w:val="none" w:sz="0" w:space="0" w:color="auto"/>
        <w:left w:val="none" w:sz="0" w:space="0" w:color="auto"/>
        <w:bottom w:val="none" w:sz="0" w:space="0" w:color="auto"/>
        <w:right w:val="none" w:sz="0" w:space="0" w:color="auto"/>
      </w:divBdr>
    </w:div>
    <w:div w:id="104734700">
      <w:bodyDiv w:val="1"/>
      <w:marLeft w:val="0"/>
      <w:marRight w:val="0"/>
      <w:marTop w:val="0"/>
      <w:marBottom w:val="0"/>
      <w:divBdr>
        <w:top w:val="none" w:sz="0" w:space="0" w:color="auto"/>
        <w:left w:val="none" w:sz="0" w:space="0" w:color="auto"/>
        <w:bottom w:val="none" w:sz="0" w:space="0" w:color="auto"/>
        <w:right w:val="none" w:sz="0" w:space="0" w:color="auto"/>
      </w:divBdr>
    </w:div>
    <w:div w:id="129373201">
      <w:bodyDiv w:val="1"/>
      <w:marLeft w:val="0"/>
      <w:marRight w:val="0"/>
      <w:marTop w:val="0"/>
      <w:marBottom w:val="0"/>
      <w:divBdr>
        <w:top w:val="none" w:sz="0" w:space="0" w:color="auto"/>
        <w:left w:val="none" w:sz="0" w:space="0" w:color="auto"/>
        <w:bottom w:val="none" w:sz="0" w:space="0" w:color="auto"/>
        <w:right w:val="none" w:sz="0" w:space="0" w:color="auto"/>
      </w:divBdr>
    </w:div>
    <w:div w:id="338196283">
      <w:bodyDiv w:val="1"/>
      <w:marLeft w:val="0"/>
      <w:marRight w:val="0"/>
      <w:marTop w:val="0"/>
      <w:marBottom w:val="0"/>
      <w:divBdr>
        <w:top w:val="none" w:sz="0" w:space="0" w:color="auto"/>
        <w:left w:val="none" w:sz="0" w:space="0" w:color="auto"/>
        <w:bottom w:val="none" w:sz="0" w:space="0" w:color="auto"/>
        <w:right w:val="none" w:sz="0" w:space="0" w:color="auto"/>
      </w:divBdr>
    </w:div>
    <w:div w:id="345252871">
      <w:bodyDiv w:val="1"/>
      <w:marLeft w:val="0"/>
      <w:marRight w:val="0"/>
      <w:marTop w:val="0"/>
      <w:marBottom w:val="0"/>
      <w:divBdr>
        <w:top w:val="none" w:sz="0" w:space="0" w:color="auto"/>
        <w:left w:val="none" w:sz="0" w:space="0" w:color="auto"/>
        <w:bottom w:val="none" w:sz="0" w:space="0" w:color="auto"/>
        <w:right w:val="none" w:sz="0" w:space="0" w:color="auto"/>
      </w:divBdr>
    </w:div>
    <w:div w:id="396439833">
      <w:bodyDiv w:val="1"/>
      <w:marLeft w:val="0"/>
      <w:marRight w:val="0"/>
      <w:marTop w:val="0"/>
      <w:marBottom w:val="0"/>
      <w:divBdr>
        <w:top w:val="none" w:sz="0" w:space="0" w:color="auto"/>
        <w:left w:val="none" w:sz="0" w:space="0" w:color="auto"/>
        <w:bottom w:val="none" w:sz="0" w:space="0" w:color="auto"/>
        <w:right w:val="none" w:sz="0" w:space="0" w:color="auto"/>
      </w:divBdr>
    </w:div>
    <w:div w:id="402680867">
      <w:bodyDiv w:val="1"/>
      <w:marLeft w:val="0"/>
      <w:marRight w:val="0"/>
      <w:marTop w:val="0"/>
      <w:marBottom w:val="0"/>
      <w:divBdr>
        <w:top w:val="none" w:sz="0" w:space="0" w:color="auto"/>
        <w:left w:val="none" w:sz="0" w:space="0" w:color="auto"/>
        <w:bottom w:val="none" w:sz="0" w:space="0" w:color="auto"/>
        <w:right w:val="none" w:sz="0" w:space="0" w:color="auto"/>
      </w:divBdr>
    </w:div>
    <w:div w:id="442387721">
      <w:bodyDiv w:val="1"/>
      <w:marLeft w:val="0"/>
      <w:marRight w:val="0"/>
      <w:marTop w:val="0"/>
      <w:marBottom w:val="0"/>
      <w:divBdr>
        <w:top w:val="none" w:sz="0" w:space="0" w:color="auto"/>
        <w:left w:val="none" w:sz="0" w:space="0" w:color="auto"/>
        <w:bottom w:val="none" w:sz="0" w:space="0" w:color="auto"/>
        <w:right w:val="none" w:sz="0" w:space="0" w:color="auto"/>
      </w:divBdr>
    </w:div>
    <w:div w:id="704447504">
      <w:bodyDiv w:val="1"/>
      <w:marLeft w:val="0"/>
      <w:marRight w:val="0"/>
      <w:marTop w:val="0"/>
      <w:marBottom w:val="0"/>
      <w:divBdr>
        <w:top w:val="none" w:sz="0" w:space="0" w:color="auto"/>
        <w:left w:val="none" w:sz="0" w:space="0" w:color="auto"/>
        <w:bottom w:val="none" w:sz="0" w:space="0" w:color="auto"/>
        <w:right w:val="none" w:sz="0" w:space="0" w:color="auto"/>
      </w:divBdr>
    </w:div>
    <w:div w:id="741215109">
      <w:bodyDiv w:val="1"/>
      <w:marLeft w:val="0"/>
      <w:marRight w:val="0"/>
      <w:marTop w:val="0"/>
      <w:marBottom w:val="0"/>
      <w:divBdr>
        <w:top w:val="none" w:sz="0" w:space="0" w:color="auto"/>
        <w:left w:val="none" w:sz="0" w:space="0" w:color="auto"/>
        <w:bottom w:val="none" w:sz="0" w:space="0" w:color="auto"/>
        <w:right w:val="none" w:sz="0" w:space="0" w:color="auto"/>
      </w:divBdr>
    </w:div>
    <w:div w:id="996887025">
      <w:bodyDiv w:val="1"/>
      <w:marLeft w:val="0"/>
      <w:marRight w:val="0"/>
      <w:marTop w:val="0"/>
      <w:marBottom w:val="0"/>
      <w:divBdr>
        <w:top w:val="none" w:sz="0" w:space="0" w:color="auto"/>
        <w:left w:val="none" w:sz="0" w:space="0" w:color="auto"/>
        <w:bottom w:val="none" w:sz="0" w:space="0" w:color="auto"/>
        <w:right w:val="none" w:sz="0" w:space="0" w:color="auto"/>
      </w:divBdr>
    </w:div>
    <w:div w:id="1246764956">
      <w:bodyDiv w:val="1"/>
      <w:marLeft w:val="0"/>
      <w:marRight w:val="0"/>
      <w:marTop w:val="0"/>
      <w:marBottom w:val="0"/>
      <w:divBdr>
        <w:top w:val="none" w:sz="0" w:space="0" w:color="auto"/>
        <w:left w:val="none" w:sz="0" w:space="0" w:color="auto"/>
        <w:bottom w:val="none" w:sz="0" w:space="0" w:color="auto"/>
        <w:right w:val="none" w:sz="0" w:space="0" w:color="auto"/>
      </w:divBdr>
    </w:div>
    <w:div w:id="1364357512">
      <w:bodyDiv w:val="1"/>
      <w:marLeft w:val="0"/>
      <w:marRight w:val="0"/>
      <w:marTop w:val="0"/>
      <w:marBottom w:val="0"/>
      <w:divBdr>
        <w:top w:val="none" w:sz="0" w:space="0" w:color="auto"/>
        <w:left w:val="none" w:sz="0" w:space="0" w:color="auto"/>
        <w:bottom w:val="none" w:sz="0" w:space="0" w:color="auto"/>
        <w:right w:val="none" w:sz="0" w:space="0" w:color="auto"/>
      </w:divBdr>
    </w:div>
    <w:div w:id="1635789028">
      <w:bodyDiv w:val="1"/>
      <w:marLeft w:val="0"/>
      <w:marRight w:val="0"/>
      <w:marTop w:val="0"/>
      <w:marBottom w:val="0"/>
      <w:divBdr>
        <w:top w:val="none" w:sz="0" w:space="0" w:color="auto"/>
        <w:left w:val="none" w:sz="0" w:space="0" w:color="auto"/>
        <w:bottom w:val="none" w:sz="0" w:space="0" w:color="auto"/>
        <w:right w:val="none" w:sz="0" w:space="0" w:color="auto"/>
      </w:divBdr>
    </w:div>
    <w:div w:id="1705132535">
      <w:bodyDiv w:val="1"/>
      <w:marLeft w:val="0"/>
      <w:marRight w:val="0"/>
      <w:marTop w:val="0"/>
      <w:marBottom w:val="0"/>
      <w:divBdr>
        <w:top w:val="none" w:sz="0" w:space="0" w:color="auto"/>
        <w:left w:val="none" w:sz="0" w:space="0" w:color="auto"/>
        <w:bottom w:val="none" w:sz="0" w:space="0" w:color="auto"/>
        <w:right w:val="none" w:sz="0" w:space="0" w:color="auto"/>
      </w:divBdr>
    </w:div>
    <w:div w:id="1810901505">
      <w:bodyDiv w:val="1"/>
      <w:marLeft w:val="0"/>
      <w:marRight w:val="0"/>
      <w:marTop w:val="0"/>
      <w:marBottom w:val="0"/>
      <w:divBdr>
        <w:top w:val="none" w:sz="0" w:space="0" w:color="auto"/>
        <w:left w:val="none" w:sz="0" w:space="0" w:color="auto"/>
        <w:bottom w:val="none" w:sz="0" w:space="0" w:color="auto"/>
        <w:right w:val="none" w:sz="0" w:space="0" w:color="auto"/>
      </w:divBdr>
    </w:div>
    <w:div w:id="1830438896">
      <w:bodyDiv w:val="1"/>
      <w:marLeft w:val="0"/>
      <w:marRight w:val="0"/>
      <w:marTop w:val="0"/>
      <w:marBottom w:val="0"/>
      <w:divBdr>
        <w:top w:val="none" w:sz="0" w:space="0" w:color="auto"/>
        <w:left w:val="none" w:sz="0" w:space="0" w:color="auto"/>
        <w:bottom w:val="none" w:sz="0" w:space="0" w:color="auto"/>
        <w:right w:val="none" w:sz="0" w:space="0" w:color="auto"/>
      </w:divBdr>
    </w:div>
    <w:div w:id="1845900567">
      <w:bodyDiv w:val="1"/>
      <w:marLeft w:val="0"/>
      <w:marRight w:val="0"/>
      <w:marTop w:val="0"/>
      <w:marBottom w:val="0"/>
      <w:divBdr>
        <w:top w:val="none" w:sz="0" w:space="0" w:color="auto"/>
        <w:left w:val="none" w:sz="0" w:space="0" w:color="auto"/>
        <w:bottom w:val="none" w:sz="0" w:space="0" w:color="auto"/>
        <w:right w:val="none" w:sz="0" w:space="0" w:color="auto"/>
      </w:divBdr>
    </w:div>
    <w:div w:id="1938755226">
      <w:bodyDiv w:val="1"/>
      <w:marLeft w:val="0"/>
      <w:marRight w:val="0"/>
      <w:marTop w:val="0"/>
      <w:marBottom w:val="0"/>
      <w:divBdr>
        <w:top w:val="none" w:sz="0" w:space="0" w:color="auto"/>
        <w:left w:val="none" w:sz="0" w:space="0" w:color="auto"/>
        <w:bottom w:val="none" w:sz="0" w:space="0" w:color="auto"/>
        <w:right w:val="none" w:sz="0" w:space="0" w:color="auto"/>
      </w:divBdr>
    </w:div>
    <w:div w:id="1941177825">
      <w:bodyDiv w:val="1"/>
      <w:marLeft w:val="0"/>
      <w:marRight w:val="0"/>
      <w:marTop w:val="0"/>
      <w:marBottom w:val="0"/>
      <w:divBdr>
        <w:top w:val="none" w:sz="0" w:space="0" w:color="auto"/>
        <w:left w:val="none" w:sz="0" w:space="0" w:color="auto"/>
        <w:bottom w:val="none" w:sz="0" w:space="0" w:color="auto"/>
        <w:right w:val="none" w:sz="0" w:space="0" w:color="auto"/>
      </w:divBdr>
    </w:div>
    <w:div w:id="2013331666">
      <w:bodyDiv w:val="1"/>
      <w:marLeft w:val="0"/>
      <w:marRight w:val="0"/>
      <w:marTop w:val="0"/>
      <w:marBottom w:val="0"/>
      <w:divBdr>
        <w:top w:val="none" w:sz="0" w:space="0" w:color="auto"/>
        <w:left w:val="none" w:sz="0" w:space="0" w:color="auto"/>
        <w:bottom w:val="none" w:sz="0" w:space="0" w:color="auto"/>
        <w:right w:val="none" w:sz="0" w:space="0" w:color="auto"/>
      </w:divBdr>
    </w:div>
    <w:div w:id="21384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hyperlink" Target="https://forms.office.com/e/QsRK473vS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enfield.gov.uk" TargetMode="External"/><Relationship Id="rId2" Type="http://schemas.openxmlformats.org/officeDocument/2006/relationships/customXml" Target="../customXml/item2.xml"/><Relationship Id="rId16" Type="http://schemas.openxmlformats.org/officeDocument/2006/relationships/hyperlink" Target="mailto:Sangeeta.brown@enfield.gov.uk" TargetMode="External"/><Relationship Id="rId20" Type="http://schemas.openxmlformats.org/officeDocument/2006/relationships/hyperlink" Target="https://forms.office.com/e/QsRK473v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e/QsRK473vS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e/QsRK473v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gov.uk%2Fgovernment%2Fpublications%2Fearly-years-funding-2024-to-2025&amp;data=05%7C02%7CSangeeta.Brown%40enfield.gov.uk%7Cfaae0ff4d4b74b603f3108dc0d287ab8%7Ccc18b91d1bb24d9bac767a4447488d49%7C0%7C0%7C638399715018187705%7CUnknown%7CTWFpbGZsb3d8eyJWIjoiMC4wLjAwMDAiLCJQIjoiV2luMzIiLCJBTiI6Ik1haWwiLCJXVCI6Mn0%3D%7C3000%7C%7C%7C&amp;sdata=oCdWLOysl%2BV6HIAbWfO9t6CEfNiQFetAmYUb7KQQWG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4" ma:contentTypeDescription="Create a new document." ma:contentTypeScope="" ma:versionID="4e228d4b400c6368b3584af636f2468e">
  <xsd:schema xmlns:xsd="http://www.w3.org/2001/XMLSchema" xmlns:xs="http://www.w3.org/2001/XMLSchema" xmlns:p="http://schemas.microsoft.com/office/2006/metadata/properties" xmlns:ns3="345d0941-29fe-4cfe-a86e-3fe16b7fa0a3" xmlns:ns4="2b734231-5e93-43fb-8a36-0aee0ba38a8b" targetNamespace="http://schemas.microsoft.com/office/2006/metadata/properties" ma:root="true" ma:fieldsID="fda217b96dd0721c91013359870253dc" ns3:_="" ns4:_="">
    <xsd:import namespace="345d0941-29fe-4cfe-a86e-3fe16b7fa0a3"/>
    <xsd:import namespace="2b734231-5e93-43fb-8a36-0aee0ba38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23565-91E9-499B-BDEF-4B63D0F34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AACB2-979E-488F-89EC-96F1E45301B3}">
  <ds:schemaRefs>
    <ds:schemaRef ds:uri="http://schemas.microsoft.com/sharepoint/v3/contenttype/forms"/>
  </ds:schemaRefs>
</ds:datastoreItem>
</file>

<file path=customXml/itemProps3.xml><?xml version="1.0" encoding="utf-8"?>
<ds:datastoreItem xmlns:ds="http://schemas.openxmlformats.org/officeDocument/2006/customXml" ds:itemID="{E69042AB-139F-44C1-8376-D1618755DE50}">
  <ds:schemaRefs>
    <ds:schemaRef ds:uri="http://schemas.openxmlformats.org/officeDocument/2006/bibliography"/>
  </ds:schemaRefs>
</ds:datastoreItem>
</file>

<file path=customXml/itemProps4.xml><?xml version="1.0" encoding="utf-8"?>
<ds:datastoreItem xmlns:ds="http://schemas.openxmlformats.org/officeDocument/2006/customXml" ds:itemID="{906E16E8-E892-4B57-A079-C6F16A8A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0941-29fe-4cfe-a86e-3fe16b7fa0a3"/>
    <ds:schemaRef ds:uri="2b734231-5e93-43fb-8a36-0aee0ba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10040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FRED</vt:lpstr>
      <vt:lpstr/>
      <vt:lpstr/>
      <vt:lpstr/>
    </vt:vector>
  </TitlesOfParts>
  <Company>LBE</Company>
  <LinksUpToDate>false</LinksUpToDate>
  <CharactersWithSpaces>11778</CharactersWithSpaces>
  <SharedDoc>false</SharedDoc>
  <HLinks>
    <vt:vector size="90" baseType="variant">
      <vt:variant>
        <vt:i4>1835050</vt:i4>
      </vt:variant>
      <vt:variant>
        <vt:i4>48</vt:i4>
      </vt:variant>
      <vt:variant>
        <vt:i4>0</vt:i4>
      </vt:variant>
      <vt:variant>
        <vt:i4>5</vt:i4>
      </vt:variant>
      <vt:variant>
        <vt:lpwstr/>
      </vt:variant>
      <vt:variant>
        <vt:lpwstr>_Contents</vt:lpwstr>
      </vt:variant>
      <vt:variant>
        <vt:i4>1835050</vt:i4>
      </vt:variant>
      <vt:variant>
        <vt:i4>45</vt:i4>
      </vt:variant>
      <vt:variant>
        <vt:i4>0</vt:i4>
      </vt:variant>
      <vt:variant>
        <vt:i4>5</vt:i4>
      </vt:variant>
      <vt:variant>
        <vt:lpwstr/>
      </vt:variant>
      <vt:variant>
        <vt:lpwstr>_Contents</vt:lpwstr>
      </vt:variant>
      <vt:variant>
        <vt:i4>1835050</vt:i4>
      </vt:variant>
      <vt:variant>
        <vt:i4>42</vt:i4>
      </vt:variant>
      <vt:variant>
        <vt:i4>0</vt:i4>
      </vt:variant>
      <vt:variant>
        <vt:i4>5</vt:i4>
      </vt:variant>
      <vt:variant>
        <vt:lpwstr/>
      </vt:variant>
      <vt:variant>
        <vt:lpwstr>_Contents</vt:lpwstr>
      </vt:variant>
      <vt:variant>
        <vt:i4>1835050</vt:i4>
      </vt:variant>
      <vt:variant>
        <vt:i4>39</vt:i4>
      </vt:variant>
      <vt:variant>
        <vt:i4>0</vt:i4>
      </vt:variant>
      <vt:variant>
        <vt:i4>5</vt:i4>
      </vt:variant>
      <vt:variant>
        <vt:lpwstr/>
      </vt:variant>
      <vt:variant>
        <vt:lpwstr>_Contents</vt:lpwstr>
      </vt:variant>
      <vt:variant>
        <vt:i4>1835050</vt:i4>
      </vt:variant>
      <vt:variant>
        <vt:i4>24</vt:i4>
      </vt:variant>
      <vt:variant>
        <vt:i4>0</vt:i4>
      </vt:variant>
      <vt:variant>
        <vt:i4>5</vt:i4>
      </vt:variant>
      <vt:variant>
        <vt:lpwstr/>
      </vt:variant>
      <vt:variant>
        <vt:lpwstr>_Contents</vt:lpwstr>
      </vt:variant>
      <vt:variant>
        <vt:i4>6422591</vt:i4>
      </vt:variant>
      <vt:variant>
        <vt:i4>21</vt:i4>
      </vt:variant>
      <vt:variant>
        <vt:i4>0</vt:i4>
      </vt:variant>
      <vt:variant>
        <vt:i4>5</vt:i4>
      </vt:variant>
      <vt:variant>
        <vt:lpwstr>http://www.enfield.gov.uk/</vt:lpwstr>
      </vt:variant>
      <vt:variant>
        <vt:lpwstr/>
      </vt:variant>
      <vt:variant>
        <vt:i4>6946893</vt:i4>
      </vt:variant>
      <vt:variant>
        <vt:i4>18</vt:i4>
      </vt:variant>
      <vt:variant>
        <vt:i4>0</vt:i4>
      </vt:variant>
      <vt:variant>
        <vt:i4>5</vt:i4>
      </vt:variant>
      <vt:variant>
        <vt:lpwstr>mailto:Sangeeta.brown@enfield.gov.uk</vt:lpwstr>
      </vt:variant>
      <vt:variant>
        <vt:lpwstr/>
      </vt:variant>
      <vt:variant>
        <vt:i4>5242896</vt:i4>
      </vt:variant>
      <vt:variant>
        <vt:i4>15</vt:i4>
      </vt:variant>
      <vt:variant>
        <vt:i4>0</vt:i4>
      </vt:variant>
      <vt:variant>
        <vt:i4>5</vt:i4>
      </vt:variant>
      <vt:variant>
        <vt:lpwstr/>
      </vt:variant>
      <vt:variant>
        <vt:lpwstr>Sec5</vt:lpwstr>
      </vt:variant>
      <vt:variant>
        <vt:i4>1966092</vt:i4>
      </vt:variant>
      <vt:variant>
        <vt:i4>12</vt:i4>
      </vt:variant>
      <vt:variant>
        <vt:i4>0</vt:i4>
      </vt:variant>
      <vt:variant>
        <vt:i4>5</vt:i4>
      </vt:variant>
      <vt:variant>
        <vt:lpwstr/>
      </vt:variant>
      <vt:variant>
        <vt:lpwstr>ThreeFour</vt:lpwstr>
      </vt:variant>
      <vt:variant>
        <vt:i4>1966092</vt:i4>
      </vt:variant>
      <vt:variant>
        <vt:i4>9</vt:i4>
      </vt:variant>
      <vt:variant>
        <vt:i4>0</vt:i4>
      </vt:variant>
      <vt:variant>
        <vt:i4>5</vt:i4>
      </vt:variant>
      <vt:variant>
        <vt:lpwstr/>
      </vt:variant>
      <vt:variant>
        <vt:lpwstr>ThreeFour</vt:lpwstr>
      </vt:variant>
      <vt:variant>
        <vt:i4>7209064</vt:i4>
      </vt:variant>
      <vt:variant>
        <vt:i4>6</vt:i4>
      </vt:variant>
      <vt:variant>
        <vt:i4>0</vt:i4>
      </vt:variant>
      <vt:variant>
        <vt:i4>5</vt:i4>
      </vt:variant>
      <vt:variant>
        <vt:lpwstr/>
      </vt:variant>
      <vt:variant>
        <vt:lpwstr>HNB</vt:lpwstr>
      </vt:variant>
      <vt:variant>
        <vt:i4>6291572</vt:i4>
      </vt:variant>
      <vt:variant>
        <vt:i4>3</vt:i4>
      </vt:variant>
      <vt:variant>
        <vt:i4>0</vt:i4>
      </vt:variant>
      <vt:variant>
        <vt:i4>5</vt:i4>
      </vt:variant>
      <vt:variant>
        <vt:lpwstr/>
      </vt:variant>
      <vt:variant>
        <vt:lpwstr>Schools</vt:lpwstr>
      </vt:variant>
      <vt:variant>
        <vt:i4>1835036</vt:i4>
      </vt:variant>
      <vt:variant>
        <vt:i4>0</vt:i4>
      </vt:variant>
      <vt:variant>
        <vt:i4>0</vt:i4>
      </vt:variant>
      <vt:variant>
        <vt:i4>5</vt:i4>
      </vt:variant>
      <vt:variant>
        <vt:lpwstr/>
      </vt:variant>
      <vt:variant>
        <vt:lpwstr>Introduction</vt:lpwstr>
      </vt:variant>
      <vt:variant>
        <vt:i4>6946893</vt:i4>
      </vt:variant>
      <vt:variant>
        <vt:i4>6</vt:i4>
      </vt:variant>
      <vt:variant>
        <vt:i4>0</vt:i4>
      </vt:variant>
      <vt:variant>
        <vt:i4>5</vt:i4>
      </vt:variant>
      <vt:variant>
        <vt:lpwstr>mailto:Sangeeta.brown@enfield.gov.uk</vt:lpwstr>
      </vt:variant>
      <vt:variant>
        <vt:lpwstr/>
      </vt:variant>
      <vt:variant>
        <vt:i4>4456560</vt:i4>
      </vt:variant>
      <vt:variant>
        <vt:i4>3</vt:i4>
      </vt:variant>
      <vt:variant>
        <vt:i4>0</vt:i4>
      </vt:variant>
      <vt:variant>
        <vt:i4>5</vt:i4>
      </vt:variant>
      <vt:variant>
        <vt:lpwstr>mailto:Laura.Willoughby@enfield.gov.uk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dc:title>
  <dc:subject/>
  <dc:creator>user</dc:creator>
  <cp:keywords/>
  <cp:lastModifiedBy>Sangeeta Brown</cp:lastModifiedBy>
  <cp:revision>2</cp:revision>
  <cp:lastPrinted>2022-10-27T08:19:00Z</cp:lastPrinted>
  <dcterms:created xsi:type="dcterms:W3CDTF">2024-01-18T11:25:00Z</dcterms:created>
  <dcterms:modified xsi:type="dcterms:W3CDTF">2024-01-18T11:25:00Z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MSIP_Label_654c3615-41c5-4b89-b528-23679be2a629_Enabled">
    <vt:lpwstr>true</vt:lpwstr>
  </property>
  <property fmtid="{D5CDD505-2E9C-101B-9397-08002B2CF9AE}" pid="4" name="MSIP_Label_654c3615-41c5-4b89-b528-23679be2a629_SetDate">
    <vt:lpwstr>2024-01-15T17:22:32Z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5a13dfac-ec63-4749-ab42-007ce9a89edc</vt:lpwstr>
  </property>
  <property fmtid="{D5CDD505-2E9C-101B-9397-08002B2CF9AE}" pid="9" name="MSIP_Label_654c3615-41c5-4b89-b528-23679be2a629_ContentBits">
    <vt:lpwstr>0</vt:lpwstr>
  </property>
</Properties>
</file>