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6746" w14:textId="00A2796A" w:rsidR="121A7B73" w:rsidRDefault="121A7B73" w:rsidP="19C76A7F">
      <w:pPr>
        <w:pStyle w:val="Default"/>
        <w:spacing w:line="561" w:lineRule="atLeast"/>
        <w:rPr>
          <w:rFonts w:ascii="Arial" w:hAnsi="Arial" w:cs="Arial"/>
          <w:b/>
          <w:sz w:val="28"/>
          <w:szCs w:val="28"/>
        </w:rPr>
      </w:pPr>
      <w:r w:rsidRPr="19C76A7F">
        <w:rPr>
          <w:rFonts w:ascii="Arial" w:hAnsi="Arial" w:cs="Arial"/>
          <w:b/>
          <w:sz w:val="28"/>
          <w:szCs w:val="28"/>
        </w:rPr>
        <w:t>Procurement Services</w:t>
      </w:r>
    </w:p>
    <w:p w14:paraId="04EEAA5C" w14:textId="0F8A7B88" w:rsidR="00A24292" w:rsidRPr="0083286F" w:rsidRDefault="00A24292" w:rsidP="0032651D">
      <w:pPr>
        <w:pStyle w:val="Default"/>
        <w:rPr>
          <w:rFonts w:ascii="Arial" w:hAnsi="Arial" w:cs="Arial"/>
          <w:b/>
          <w:sz w:val="26"/>
          <w:szCs w:val="26"/>
        </w:rPr>
      </w:pPr>
      <w:r w:rsidRPr="19C76A7F">
        <w:rPr>
          <w:rFonts w:ascii="Arial" w:hAnsi="Arial" w:cs="Arial"/>
          <w:b/>
          <w:sz w:val="26"/>
          <w:szCs w:val="26"/>
        </w:rPr>
        <w:t xml:space="preserve">Exclusions checklist </w:t>
      </w:r>
    </w:p>
    <w:p w14:paraId="162D15D6" w14:textId="77777777" w:rsidR="0083286F" w:rsidRDefault="0083286F" w:rsidP="00D633FE">
      <w:pPr>
        <w:pStyle w:val="Default"/>
        <w:spacing w:line="221" w:lineRule="atLeast"/>
        <w:rPr>
          <w:rFonts w:ascii="Arial" w:hAnsi="Arial" w:cs="Arial"/>
          <w:sz w:val="22"/>
          <w:szCs w:val="22"/>
        </w:rPr>
      </w:pPr>
    </w:p>
    <w:p w14:paraId="6FFDD498" w14:textId="6E2F7B40" w:rsidR="00A24292" w:rsidRPr="00335A8F" w:rsidRDefault="00993542" w:rsidP="00335A8F">
      <w:pPr>
        <w:pStyle w:val="Default"/>
        <w:spacing w:after="220" w:line="221" w:lineRule="atLeast"/>
        <w:rPr>
          <w:rFonts w:ascii="Arial" w:hAnsi="Arial" w:cs="Arial"/>
          <w:sz w:val="22"/>
          <w:szCs w:val="22"/>
        </w:rPr>
      </w:pPr>
      <w:r>
        <w:rPr>
          <w:rFonts w:ascii="Arial" w:hAnsi="Arial" w:cs="Arial"/>
          <w:sz w:val="22"/>
          <w:szCs w:val="22"/>
        </w:rPr>
        <w:t xml:space="preserve">PA23 asks that suppliers are check to see if they are an excluded or excludable supplier or if on the debarred list. </w:t>
      </w:r>
      <w:r w:rsidR="00A24292" w:rsidRPr="00335A8F">
        <w:rPr>
          <w:rFonts w:ascii="Arial" w:hAnsi="Arial" w:cs="Arial"/>
          <w:sz w:val="22"/>
          <w:szCs w:val="22"/>
        </w:rPr>
        <w:t xml:space="preserve">This checklist is designed to assist with the supplier exclusions process. </w:t>
      </w:r>
      <w:r>
        <w:rPr>
          <w:rFonts w:ascii="Arial" w:hAnsi="Arial" w:cs="Arial"/>
          <w:sz w:val="22"/>
          <w:szCs w:val="22"/>
        </w:rPr>
        <w:t>For below threshold please speak to procurement services if any supplier below threshold meets these criteria.</w:t>
      </w:r>
    </w:p>
    <w:tbl>
      <w:tblPr>
        <w:tblStyle w:val="TableGrid"/>
        <w:tblW w:w="0" w:type="auto"/>
        <w:tblLook w:val="04A0" w:firstRow="1" w:lastRow="0" w:firstColumn="1" w:lastColumn="0" w:noHBand="0" w:noVBand="1"/>
      </w:tblPr>
      <w:tblGrid>
        <w:gridCol w:w="8127"/>
        <w:gridCol w:w="888"/>
      </w:tblGrid>
      <w:tr w:rsidR="00A24292" w:rsidRPr="00335A8F" w14:paraId="4E27CD0A" w14:textId="77777777" w:rsidTr="5D56A57F">
        <w:tc>
          <w:tcPr>
            <w:tcW w:w="9493" w:type="dxa"/>
          </w:tcPr>
          <w:p w14:paraId="5F790D0F" w14:textId="6A4140D5" w:rsidR="00A24292" w:rsidRPr="00335A8F" w:rsidRDefault="00A24292" w:rsidP="00335A8F">
            <w:pPr>
              <w:pStyle w:val="Default"/>
              <w:numPr>
                <w:ilvl w:val="0"/>
                <w:numId w:val="3"/>
              </w:numPr>
              <w:rPr>
                <w:rFonts w:ascii="Arial" w:hAnsi="Arial" w:cs="Arial"/>
                <w:sz w:val="22"/>
                <w:szCs w:val="22"/>
              </w:rPr>
            </w:pPr>
            <w:r w:rsidRPr="00335A8F">
              <w:rPr>
                <w:rFonts w:ascii="Arial" w:hAnsi="Arial" w:cs="Arial"/>
                <w:sz w:val="22"/>
                <w:szCs w:val="22"/>
              </w:rPr>
              <w:t>Check and exclude any supplier who has:</w:t>
            </w:r>
          </w:p>
          <w:p w14:paraId="49C3AC0B" w14:textId="0A2A2309" w:rsidR="00A24292" w:rsidRPr="00335A8F" w:rsidRDefault="04F1E0CC" w:rsidP="00993542">
            <w:pPr>
              <w:pStyle w:val="Default"/>
              <w:numPr>
                <w:ilvl w:val="0"/>
                <w:numId w:val="5"/>
              </w:numPr>
              <w:ind w:left="877" w:hanging="514"/>
              <w:rPr>
                <w:rFonts w:ascii="Arial" w:hAnsi="Arial" w:cs="Arial"/>
                <w:sz w:val="22"/>
                <w:szCs w:val="22"/>
              </w:rPr>
            </w:pPr>
            <w:r w:rsidRPr="5D56A57F">
              <w:rPr>
                <w:rFonts w:ascii="Arial" w:eastAsiaTheme="minorEastAsia" w:hAnsi="Arial" w:cs="Arial"/>
                <w:color w:val="000000" w:themeColor="text1"/>
                <w:sz w:val="22"/>
                <w:szCs w:val="22"/>
              </w:rPr>
              <w:t xml:space="preserve">Failed to provide information (or provided information that is inaccurate, </w:t>
            </w:r>
            <w:proofErr w:type="gramStart"/>
            <w:r w:rsidRPr="5D56A57F">
              <w:rPr>
                <w:rFonts w:ascii="Arial" w:eastAsiaTheme="minorEastAsia" w:hAnsi="Arial" w:cs="Arial"/>
                <w:color w:val="000000" w:themeColor="text1"/>
                <w:sz w:val="22"/>
                <w:szCs w:val="22"/>
              </w:rPr>
              <w:t>incomplete</w:t>
            </w:r>
            <w:proofErr w:type="gramEnd"/>
            <w:r w:rsidRPr="5D56A57F">
              <w:rPr>
                <w:rFonts w:ascii="Arial" w:eastAsiaTheme="minorEastAsia" w:hAnsi="Arial" w:cs="Arial"/>
                <w:color w:val="000000" w:themeColor="text1"/>
                <w:sz w:val="22"/>
                <w:szCs w:val="22"/>
              </w:rPr>
              <w:t xml:space="preserve"> or misleading) requested by the </w:t>
            </w:r>
            <w:r w:rsidR="00993542">
              <w:rPr>
                <w:rFonts w:ascii="Arial" w:eastAsiaTheme="minorEastAsia" w:hAnsi="Arial" w:cs="Arial"/>
                <w:color w:val="000000" w:themeColor="text1"/>
                <w:sz w:val="22"/>
                <w:szCs w:val="22"/>
              </w:rPr>
              <w:t xml:space="preserve">Council </w:t>
            </w:r>
            <w:r w:rsidRPr="5D56A57F">
              <w:rPr>
                <w:rFonts w:ascii="Arial" w:eastAsiaTheme="minorEastAsia" w:hAnsi="Arial" w:cs="Arial"/>
                <w:color w:val="000000" w:themeColor="text1"/>
                <w:sz w:val="22"/>
                <w:szCs w:val="22"/>
              </w:rPr>
              <w:t>about their connected persons, associated persons or sub-contractors.</w:t>
            </w:r>
          </w:p>
        </w:tc>
        <w:sdt>
          <w:sdtPr>
            <w:rPr>
              <w:rStyle w:val="A3"/>
              <w:rFonts w:ascii="Arial" w:hAnsi="Arial" w:cs="Arial"/>
              <w:sz w:val="28"/>
              <w:szCs w:val="28"/>
            </w:rPr>
            <w:id w:val="400037498"/>
            <w14:checkbox>
              <w14:checked w14:val="0"/>
              <w14:checkedState w14:val="2612" w14:font="MS Gothic"/>
              <w14:uncheckedState w14:val="2610" w14:font="MS Gothic"/>
            </w14:checkbox>
          </w:sdtPr>
          <w:sdtEndPr>
            <w:rPr>
              <w:rStyle w:val="A3"/>
            </w:rPr>
          </w:sdtEndPr>
          <w:sdtContent>
            <w:tc>
              <w:tcPr>
                <w:tcW w:w="985" w:type="dxa"/>
              </w:tcPr>
              <w:p w14:paraId="72AC117D" w14:textId="3FEA448B" w:rsidR="00A24292" w:rsidRPr="0083286F" w:rsidRDefault="0083286F" w:rsidP="00BA68AC">
                <w:pPr>
                  <w:pStyle w:val="Default"/>
                  <w:spacing w:before="240"/>
                  <w:jc w:val="center"/>
                  <w:rPr>
                    <w:rStyle w:val="A3"/>
                    <w:rFonts w:ascii="Arial" w:hAnsi="Arial" w:cs="Arial"/>
                    <w:sz w:val="28"/>
                    <w:szCs w:val="28"/>
                  </w:rPr>
                </w:pPr>
                <w:r>
                  <w:rPr>
                    <w:rStyle w:val="A3"/>
                    <w:rFonts w:ascii="MS Gothic" w:eastAsia="MS Gothic" w:hAnsi="MS Gothic" w:cs="Arial" w:hint="eastAsia"/>
                    <w:sz w:val="28"/>
                    <w:szCs w:val="28"/>
                  </w:rPr>
                  <w:t>☐</w:t>
                </w:r>
              </w:p>
            </w:tc>
          </w:sdtContent>
        </w:sdt>
      </w:tr>
      <w:tr w:rsidR="00BA68AC" w:rsidRPr="00335A8F" w14:paraId="50A98DF0" w14:textId="77777777" w:rsidTr="5D56A57F">
        <w:trPr>
          <w:trHeight w:val="3060"/>
        </w:trPr>
        <w:tc>
          <w:tcPr>
            <w:tcW w:w="9493" w:type="dxa"/>
          </w:tcPr>
          <w:p w14:paraId="27FFECF7" w14:textId="10B2A2D5" w:rsidR="00BA68AC" w:rsidRPr="00335A8F" w:rsidRDefault="00BA68AC" w:rsidP="00335A8F">
            <w:pPr>
              <w:pStyle w:val="Default"/>
              <w:numPr>
                <w:ilvl w:val="0"/>
                <w:numId w:val="3"/>
              </w:numPr>
              <w:rPr>
                <w:rFonts w:ascii="Arial" w:hAnsi="Arial" w:cs="Arial"/>
              </w:rPr>
            </w:pPr>
            <w:r w:rsidRPr="00335A8F">
              <w:rPr>
                <w:rFonts w:ascii="Arial" w:hAnsi="Arial" w:cs="Arial"/>
                <w:sz w:val="22"/>
                <w:szCs w:val="22"/>
              </w:rPr>
              <w:t>Check any supplier who has:</w:t>
            </w:r>
          </w:p>
          <w:p w14:paraId="2E04D54F" w14:textId="1E2FD503" w:rsidR="00BA68AC" w:rsidRPr="00335A8F" w:rsidRDefault="00BA68AC" w:rsidP="00993542">
            <w:pPr>
              <w:pStyle w:val="Default"/>
              <w:numPr>
                <w:ilvl w:val="0"/>
                <w:numId w:val="6"/>
              </w:numPr>
              <w:ind w:left="877" w:hanging="426"/>
              <w:rPr>
                <w:rFonts w:ascii="Arial" w:hAnsi="Arial" w:cs="Arial"/>
                <w:sz w:val="22"/>
                <w:szCs w:val="22"/>
              </w:rPr>
            </w:pPr>
            <w:r w:rsidRPr="00335A8F">
              <w:rPr>
                <w:rFonts w:ascii="Arial" w:hAnsi="Arial" w:cs="Arial"/>
                <w:sz w:val="22"/>
                <w:szCs w:val="22"/>
              </w:rPr>
              <w:t xml:space="preserve">Unduly influenced the decision-making process, </w:t>
            </w:r>
          </w:p>
          <w:p w14:paraId="0A781537" w14:textId="3E68E5B7" w:rsidR="00BA68AC" w:rsidRPr="00335A8F" w:rsidRDefault="00BA68AC" w:rsidP="00993542">
            <w:pPr>
              <w:pStyle w:val="Default"/>
              <w:numPr>
                <w:ilvl w:val="0"/>
                <w:numId w:val="6"/>
              </w:numPr>
              <w:ind w:left="877" w:hanging="426"/>
              <w:rPr>
                <w:rFonts w:ascii="Arial" w:hAnsi="Arial" w:cs="Arial"/>
                <w:sz w:val="22"/>
                <w:szCs w:val="22"/>
              </w:rPr>
            </w:pPr>
            <w:r w:rsidRPr="00335A8F">
              <w:rPr>
                <w:rFonts w:ascii="Arial" w:hAnsi="Arial" w:cs="Arial"/>
                <w:sz w:val="22"/>
                <w:szCs w:val="22"/>
              </w:rPr>
              <w:t xml:space="preserve">Failed to provide information / accurate information (or provided inaccurate, </w:t>
            </w:r>
            <w:proofErr w:type="gramStart"/>
            <w:r w:rsidRPr="00335A8F">
              <w:rPr>
                <w:rFonts w:ascii="Arial" w:hAnsi="Arial" w:cs="Arial"/>
                <w:sz w:val="22"/>
                <w:szCs w:val="22"/>
              </w:rPr>
              <w:t>incomplete</w:t>
            </w:r>
            <w:proofErr w:type="gramEnd"/>
            <w:r w:rsidRPr="00335A8F">
              <w:rPr>
                <w:rFonts w:ascii="Arial" w:hAnsi="Arial" w:cs="Arial"/>
                <w:sz w:val="22"/>
                <w:szCs w:val="22"/>
              </w:rPr>
              <w:t xml:space="preserve"> or misleading information), where requested or accessed confidential information that has put them at an unfair advantage that cannot otherwise be avoided? </w:t>
            </w:r>
          </w:p>
          <w:p w14:paraId="255F428E" w14:textId="5EF01DEC" w:rsidR="00BA68AC" w:rsidRPr="0083286F" w:rsidRDefault="00BA68AC" w:rsidP="00993542">
            <w:pPr>
              <w:pStyle w:val="Default"/>
              <w:numPr>
                <w:ilvl w:val="0"/>
                <w:numId w:val="6"/>
              </w:numPr>
              <w:ind w:left="877" w:hanging="426"/>
              <w:rPr>
                <w:rFonts w:ascii="Arial" w:hAnsi="Arial" w:cs="Arial"/>
                <w:sz w:val="22"/>
                <w:szCs w:val="22"/>
              </w:rPr>
            </w:pPr>
            <w:r w:rsidRPr="00335A8F">
              <w:rPr>
                <w:rFonts w:ascii="Arial" w:hAnsi="Arial" w:cs="Arial"/>
                <w:sz w:val="22"/>
                <w:szCs w:val="22"/>
              </w:rPr>
              <w:t>Obtained an unfair advantage – either by participating in pre-market engagement or through a conflict of interest – that cannot be otherwise avoided</w:t>
            </w:r>
            <w:r w:rsidR="00993542">
              <w:rPr>
                <w:rFonts w:ascii="Arial" w:hAnsi="Arial" w:cs="Arial"/>
                <w:sz w:val="22"/>
                <w:szCs w:val="22"/>
              </w:rPr>
              <w:t>.</w:t>
            </w:r>
          </w:p>
          <w:p w14:paraId="67F1D05F" w14:textId="52890B8A" w:rsidR="00BA68AC" w:rsidRPr="00335A8F" w:rsidRDefault="00BA68AC" w:rsidP="00993542">
            <w:pPr>
              <w:pStyle w:val="Default"/>
              <w:numPr>
                <w:ilvl w:val="0"/>
                <w:numId w:val="6"/>
              </w:numPr>
              <w:ind w:left="877" w:hanging="426"/>
              <w:rPr>
                <w:rFonts w:ascii="Arial" w:hAnsi="Arial" w:cs="Arial"/>
              </w:rPr>
            </w:pPr>
            <w:r w:rsidRPr="00335A8F">
              <w:rPr>
                <w:rFonts w:ascii="Arial" w:hAnsi="Arial" w:cs="Arial"/>
                <w:sz w:val="22"/>
                <w:szCs w:val="22"/>
              </w:rPr>
              <w:t>Having invited and considered representations and evidence from the supplier, exclude any supplier who remains in this position.</w:t>
            </w:r>
          </w:p>
        </w:tc>
        <w:sdt>
          <w:sdtPr>
            <w:rPr>
              <w:rStyle w:val="A3"/>
              <w:rFonts w:ascii="Arial" w:hAnsi="Arial" w:cs="Arial"/>
              <w:sz w:val="28"/>
              <w:szCs w:val="28"/>
            </w:rPr>
            <w:id w:val="-640190419"/>
            <w14:checkbox>
              <w14:checked w14:val="0"/>
              <w14:checkedState w14:val="2612" w14:font="MS Gothic"/>
              <w14:uncheckedState w14:val="2610" w14:font="MS Gothic"/>
            </w14:checkbox>
          </w:sdtPr>
          <w:sdtEndPr>
            <w:rPr>
              <w:rStyle w:val="A3"/>
            </w:rPr>
          </w:sdtEndPr>
          <w:sdtContent>
            <w:tc>
              <w:tcPr>
                <w:tcW w:w="985" w:type="dxa"/>
              </w:tcPr>
              <w:p w14:paraId="42D3C140" w14:textId="7CD05146" w:rsidR="00BA68AC" w:rsidRPr="0083286F" w:rsidRDefault="00BA68AC" w:rsidP="00BA68AC">
                <w:pPr>
                  <w:pStyle w:val="Default"/>
                  <w:spacing w:before="240"/>
                  <w:jc w:val="center"/>
                  <w:rPr>
                    <w:rStyle w:val="A3"/>
                    <w:rFonts w:ascii="Arial" w:hAnsi="Arial" w:cs="Arial"/>
                    <w:sz w:val="28"/>
                    <w:szCs w:val="28"/>
                  </w:rPr>
                </w:pPr>
                <w:r w:rsidRPr="0083286F">
                  <w:rPr>
                    <w:rStyle w:val="A3"/>
                    <w:rFonts w:ascii="Segoe UI Symbol" w:eastAsia="MS Gothic" w:hAnsi="Segoe UI Symbol" w:cs="Segoe UI Symbol"/>
                    <w:sz w:val="28"/>
                    <w:szCs w:val="28"/>
                  </w:rPr>
                  <w:t>☐</w:t>
                </w:r>
              </w:p>
            </w:tc>
          </w:sdtContent>
        </w:sdt>
      </w:tr>
      <w:tr w:rsidR="00993542" w:rsidRPr="00993542" w14:paraId="0ADB59A6" w14:textId="77777777" w:rsidTr="5D56A57F">
        <w:trPr>
          <w:trHeight w:val="2250"/>
        </w:trPr>
        <w:tc>
          <w:tcPr>
            <w:tcW w:w="9493" w:type="dxa"/>
          </w:tcPr>
          <w:p w14:paraId="156E1505" w14:textId="77777777" w:rsidR="00993542" w:rsidRDefault="00335A8F" w:rsidP="00335A8F">
            <w:pPr>
              <w:pStyle w:val="Default"/>
              <w:numPr>
                <w:ilvl w:val="0"/>
                <w:numId w:val="3"/>
              </w:numPr>
              <w:spacing w:before="240"/>
              <w:rPr>
                <w:rFonts w:ascii="Arial" w:hAnsi="Arial" w:cs="Arial"/>
                <w:color w:val="auto"/>
                <w:sz w:val="22"/>
                <w:szCs w:val="22"/>
              </w:rPr>
            </w:pPr>
            <w:r w:rsidRPr="00993542">
              <w:rPr>
                <w:rFonts w:ascii="Arial" w:hAnsi="Arial" w:cs="Arial"/>
                <w:color w:val="auto"/>
                <w:sz w:val="22"/>
                <w:szCs w:val="22"/>
              </w:rPr>
              <w:t>Check the debarment list (suppliers &amp; associated persons)</w:t>
            </w:r>
            <w:r w:rsidR="00993542">
              <w:rPr>
                <w:rFonts w:ascii="Arial" w:hAnsi="Arial" w:cs="Arial"/>
                <w:color w:val="auto"/>
                <w:sz w:val="22"/>
                <w:szCs w:val="22"/>
              </w:rPr>
              <w:t xml:space="preserve">. If they are listed on the debarment list contact Procurement Services immediately. </w:t>
            </w:r>
          </w:p>
          <w:p w14:paraId="00B970EB" w14:textId="77777777" w:rsidR="00993542" w:rsidRDefault="00993542" w:rsidP="00993542">
            <w:pPr>
              <w:pStyle w:val="Default"/>
              <w:numPr>
                <w:ilvl w:val="0"/>
                <w:numId w:val="7"/>
              </w:numPr>
              <w:spacing w:before="240"/>
              <w:rPr>
                <w:rFonts w:ascii="Arial" w:hAnsi="Arial" w:cs="Arial"/>
                <w:color w:val="auto"/>
                <w:sz w:val="22"/>
                <w:szCs w:val="22"/>
              </w:rPr>
            </w:pPr>
            <w:r>
              <w:rPr>
                <w:rFonts w:ascii="Arial" w:hAnsi="Arial" w:cs="Arial"/>
                <w:color w:val="auto"/>
                <w:sz w:val="22"/>
                <w:szCs w:val="22"/>
              </w:rPr>
              <w:t xml:space="preserve">If may be necessary to </w:t>
            </w:r>
            <w:r w:rsidR="00335A8F" w:rsidRPr="00993542">
              <w:rPr>
                <w:rFonts w:ascii="Arial" w:hAnsi="Arial" w:cs="Arial"/>
                <w:color w:val="auto"/>
                <w:sz w:val="22"/>
                <w:szCs w:val="22"/>
              </w:rPr>
              <w:t xml:space="preserve">exclude suppliers where a mandatory ground applies. </w:t>
            </w:r>
          </w:p>
          <w:p w14:paraId="1FB75E3C" w14:textId="77777777" w:rsidR="00993542" w:rsidRDefault="00335A8F" w:rsidP="00993542">
            <w:pPr>
              <w:pStyle w:val="Default"/>
              <w:numPr>
                <w:ilvl w:val="0"/>
                <w:numId w:val="7"/>
              </w:numPr>
              <w:spacing w:before="240"/>
              <w:rPr>
                <w:rFonts w:ascii="Arial" w:hAnsi="Arial" w:cs="Arial"/>
                <w:color w:val="auto"/>
                <w:sz w:val="22"/>
                <w:szCs w:val="22"/>
              </w:rPr>
            </w:pPr>
            <w:r w:rsidRPr="00993542">
              <w:rPr>
                <w:rFonts w:ascii="Arial" w:hAnsi="Arial" w:cs="Arial"/>
                <w:color w:val="auto"/>
                <w:sz w:val="22"/>
                <w:szCs w:val="22"/>
              </w:rPr>
              <w:t xml:space="preserve">For private utilities, any reference to an excluded supplier, becomes reference to an excludable supplier. </w:t>
            </w:r>
          </w:p>
          <w:p w14:paraId="13B71A4A" w14:textId="652D8E42" w:rsidR="00335A8F" w:rsidRPr="00993542" w:rsidRDefault="00335A8F" w:rsidP="00993542">
            <w:pPr>
              <w:pStyle w:val="Default"/>
              <w:numPr>
                <w:ilvl w:val="0"/>
                <w:numId w:val="7"/>
              </w:numPr>
              <w:spacing w:before="240"/>
              <w:rPr>
                <w:rStyle w:val="A3"/>
                <w:rFonts w:ascii="Arial" w:hAnsi="Arial" w:cs="Arial"/>
                <w:color w:val="auto"/>
              </w:rPr>
            </w:pPr>
            <w:r w:rsidRPr="00993542">
              <w:rPr>
                <w:rFonts w:ascii="Arial" w:hAnsi="Arial" w:cs="Arial"/>
                <w:color w:val="auto"/>
                <w:sz w:val="22"/>
                <w:szCs w:val="22"/>
              </w:rPr>
              <w:t>Where the supplier (or associated persons) is on the debarment list based on schedule 6 para 34A (national security only), then the supplier is only excluded from contracts of the nature that are described in their entry on the list (e.g. they may only be debarred for providing certain products /services). For excludable suppliers exercise discretion.</w:t>
            </w:r>
          </w:p>
        </w:tc>
        <w:sdt>
          <w:sdtPr>
            <w:rPr>
              <w:rStyle w:val="A3"/>
              <w:rFonts w:ascii="Arial" w:hAnsi="Arial" w:cs="Arial"/>
              <w:color w:val="auto"/>
              <w:sz w:val="28"/>
              <w:szCs w:val="28"/>
            </w:rPr>
            <w:id w:val="-1470516527"/>
            <w14:checkbox>
              <w14:checked w14:val="0"/>
              <w14:checkedState w14:val="2612" w14:font="MS Gothic"/>
              <w14:uncheckedState w14:val="2610" w14:font="MS Gothic"/>
            </w14:checkbox>
          </w:sdtPr>
          <w:sdtEndPr>
            <w:rPr>
              <w:rStyle w:val="A3"/>
            </w:rPr>
          </w:sdtEndPr>
          <w:sdtContent>
            <w:tc>
              <w:tcPr>
                <w:tcW w:w="985" w:type="dxa"/>
              </w:tcPr>
              <w:p w14:paraId="72784426" w14:textId="6D877816" w:rsidR="00335A8F" w:rsidRPr="00993542" w:rsidRDefault="0083286F" w:rsidP="0083286F">
                <w:pPr>
                  <w:pStyle w:val="Default"/>
                  <w:jc w:val="center"/>
                  <w:rPr>
                    <w:rStyle w:val="A3"/>
                    <w:rFonts w:ascii="Arial" w:hAnsi="Arial" w:cs="Arial"/>
                    <w:color w:val="auto"/>
                    <w:sz w:val="28"/>
                    <w:szCs w:val="28"/>
                  </w:rPr>
                </w:pPr>
                <w:r w:rsidRPr="00993542">
                  <w:rPr>
                    <w:rStyle w:val="A3"/>
                    <w:rFonts w:ascii="Segoe UI Symbol" w:eastAsia="MS Gothic" w:hAnsi="Segoe UI Symbol" w:cs="Segoe UI Symbol"/>
                    <w:color w:val="auto"/>
                    <w:sz w:val="28"/>
                    <w:szCs w:val="28"/>
                  </w:rPr>
                  <w:t>☐</w:t>
                </w:r>
              </w:p>
            </w:tc>
          </w:sdtContent>
        </w:sdt>
      </w:tr>
      <w:tr w:rsidR="00335A8F" w:rsidRPr="00335A8F" w14:paraId="5C2AEBF6" w14:textId="77777777" w:rsidTr="5D56A57F">
        <w:tc>
          <w:tcPr>
            <w:tcW w:w="9493" w:type="dxa"/>
          </w:tcPr>
          <w:p w14:paraId="1C0AE1E4" w14:textId="65C7B8B1" w:rsidR="00335A8F" w:rsidRPr="00335A8F" w:rsidRDefault="00335A8F" w:rsidP="00335A8F">
            <w:pPr>
              <w:pStyle w:val="Default"/>
              <w:numPr>
                <w:ilvl w:val="0"/>
                <w:numId w:val="3"/>
              </w:numPr>
              <w:spacing w:before="240"/>
              <w:rPr>
                <w:rFonts w:ascii="Arial" w:hAnsi="Arial" w:cs="Arial"/>
                <w:sz w:val="22"/>
                <w:szCs w:val="22"/>
              </w:rPr>
            </w:pPr>
            <w:r w:rsidRPr="00335A8F">
              <w:rPr>
                <w:rFonts w:ascii="Arial" w:hAnsi="Arial" w:cs="Arial"/>
                <w:sz w:val="22"/>
                <w:szCs w:val="22"/>
              </w:rPr>
              <w:t xml:space="preserve">Check and review self-declarations for the supplier (including self-declarations on behalf of associated persons, connected persons and sub-contractors). </w:t>
            </w:r>
          </w:p>
        </w:tc>
        <w:sdt>
          <w:sdtPr>
            <w:rPr>
              <w:rStyle w:val="A3"/>
              <w:rFonts w:ascii="Arial" w:hAnsi="Arial" w:cs="Arial"/>
              <w:sz w:val="28"/>
              <w:szCs w:val="28"/>
            </w:rPr>
            <w:id w:val="1807194154"/>
            <w14:checkbox>
              <w14:checked w14:val="0"/>
              <w14:checkedState w14:val="2612" w14:font="MS Gothic"/>
              <w14:uncheckedState w14:val="2610" w14:font="MS Gothic"/>
            </w14:checkbox>
          </w:sdtPr>
          <w:sdtEndPr>
            <w:rPr>
              <w:rStyle w:val="A3"/>
            </w:rPr>
          </w:sdtEndPr>
          <w:sdtContent>
            <w:tc>
              <w:tcPr>
                <w:tcW w:w="985" w:type="dxa"/>
              </w:tcPr>
              <w:p w14:paraId="68889E39" w14:textId="40C156D4" w:rsidR="00335A8F" w:rsidRPr="0083286F" w:rsidRDefault="00335A8F" w:rsidP="00335A8F">
                <w:pPr>
                  <w:pStyle w:val="Default"/>
                  <w:spacing w:before="240"/>
                  <w:jc w:val="center"/>
                  <w:rPr>
                    <w:rStyle w:val="A3"/>
                    <w:rFonts w:ascii="Arial" w:hAnsi="Arial" w:cs="Arial"/>
                    <w:sz w:val="28"/>
                    <w:szCs w:val="28"/>
                  </w:rPr>
                </w:pPr>
                <w:r w:rsidRPr="0083286F">
                  <w:rPr>
                    <w:rStyle w:val="A3"/>
                    <w:rFonts w:ascii="Segoe UI Symbol" w:eastAsia="MS Gothic" w:hAnsi="Segoe UI Symbol" w:cs="Segoe UI Symbol"/>
                    <w:sz w:val="28"/>
                    <w:szCs w:val="28"/>
                  </w:rPr>
                  <w:t>☐</w:t>
                </w:r>
              </w:p>
            </w:tc>
          </w:sdtContent>
        </w:sdt>
      </w:tr>
      <w:tr w:rsidR="00335A8F" w:rsidRPr="00335A8F" w14:paraId="51984AD8" w14:textId="77777777" w:rsidTr="5D56A57F">
        <w:tc>
          <w:tcPr>
            <w:tcW w:w="9493" w:type="dxa"/>
          </w:tcPr>
          <w:p w14:paraId="75AB34D9" w14:textId="23FC382A" w:rsidR="00335A8F" w:rsidRPr="00335A8F" w:rsidRDefault="00335A8F" w:rsidP="00335A8F">
            <w:pPr>
              <w:pStyle w:val="Default"/>
              <w:numPr>
                <w:ilvl w:val="0"/>
                <w:numId w:val="3"/>
              </w:numPr>
              <w:spacing w:before="240"/>
              <w:rPr>
                <w:rFonts w:ascii="Arial" w:hAnsi="Arial" w:cs="Arial"/>
                <w:sz w:val="22"/>
                <w:szCs w:val="22"/>
              </w:rPr>
            </w:pPr>
            <w:r w:rsidRPr="00335A8F">
              <w:rPr>
                <w:rFonts w:ascii="Arial" w:hAnsi="Arial" w:cs="Arial"/>
                <w:sz w:val="22"/>
                <w:szCs w:val="22"/>
              </w:rPr>
              <w:t xml:space="preserve">If an exclusion ground applies, allow the supplier to provide evidence for “self-cleaning” purposes. </w:t>
            </w:r>
          </w:p>
        </w:tc>
        <w:sdt>
          <w:sdtPr>
            <w:rPr>
              <w:rStyle w:val="A3"/>
              <w:rFonts w:ascii="Arial" w:hAnsi="Arial" w:cs="Arial"/>
              <w:sz w:val="28"/>
              <w:szCs w:val="28"/>
            </w:rPr>
            <w:id w:val="958839547"/>
            <w14:checkbox>
              <w14:checked w14:val="0"/>
              <w14:checkedState w14:val="2612" w14:font="MS Gothic"/>
              <w14:uncheckedState w14:val="2610" w14:font="MS Gothic"/>
            </w14:checkbox>
          </w:sdtPr>
          <w:sdtEndPr>
            <w:rPr>
              <w:rStyle w:val="A3"/>
            </w:rPr>
          </w:sdtEndPr>
          <w:sdtContent>
            <w:tc>
              <w:tcPr>
                <w:tcW w:w="985" w:type="dxa"/>
              </w:tcPr>
              <w:p w14:paraId="44176C08" w14:textId="5F1BC71B" w:rsidR="00335A8F" w:rsidRPr="0083286F" w:rsidRDefault="00335A8F" w:rsidP="00335A8F">
                <w:pPr>
                  <w:pStyle w:val="Default"/>
                  <w:spacing w:before="240"/>
                  <w:jc w:val="center"/>
                  <w:rPr>
                    <w:rStyle w:val="A3"/>
                    <w:rFonts w:ascii="Arial" w:hAnsi="Arial" w:cs="Arial"/>
                    <w:sz w:val="28"/>
                    <w:szCs w:val="28"/>
                  </w:rPr>
                </w:pPr>
                <w:r w:rsidRPr="0083286F">
                  <w:rPr>
                    <w:rStyle w:val="A3"/>
                    <w:rFonts w:ascii="Segoe UI Symbol" w:eastAsia="MS Gothic" w:hAnsi="Segoe UI Symbol" w:cs="Segoe UI Symbol"/>
                    <w:sz w:val="28"/>
                    <w:szCs w:val="28"/>
                  </w:rPr>
                  <w:t>☐</w:t>
                </w:r>
              </w:p>
            </w:tc>
          </w:sdtContent>
        </w:sdt>
      </w:tr>
      <w:tr w:rsidR="00335A8F" w:rsidRPr="00335A8F" w14:paraId="2CC1A502" w14:textId="77777777" w:rsidTr="5D56A57F">
        <w:tc>
          <w:tcPr>
            <w:tcW w:w="9493" w:type="dxa"/>
          </w:tcPr>
          <w:p w14:paraId="1588F3FD" w14:textId="77777777" w:rsidR="00993542" w:rsidRDefault="00335A8F" w:rsidP="00335A8F">
            <w:pPr>
              <w:pStyle w:val="Default"/>
              <w:numPr>
                <w:ilvl w:val="0"/>
                <w:numId w:val="3"/>
              </w:numPr>
              <w:spacing w:before="240"/>
              <w:rPr>
                <w:rFonts w:ascii="Arial" w:hAnsi="Arial" w:cs="Arial"/>
                <w:sz w:val="22"/>
                <w:szCs w:val="22"/>
              </w:rPr>
            </w:pPr>
            <w:r w:rsidRPr="00335A8F">
              <w:rPr>
                <w:rFonts w:ascii="Arial" w:hAnsi="Arial" w:cs="Arial"/>
                <w:sz w:val="22"/>
                <w:szCs w:val="22"/>
              </w:rPr>
              <w:t xml:space="preserve">Review the self-cleaning information provided. </w:t>
            </w:r>
          </w:p>
          <w:p w14:paraId="1BB114C6" w14:textId="77777777" w:rsidR="00993542" w:rsidRDefault="00335A8F" w:rsidP="00993542">
            <w:pPr>
              <w:pStyle w:val="Default"/>
              <w:numPr>
                <w:ilvl w:val="1"/>
                <w:numId w:val="3"/>
              </w:numPr>
              <w:spacing w:before="240"/>
              <w:rPr>
                <w:rFonts w:ascii="Arial" w:hAnsi="Arial" w:cs="Arial"/>
                <w:sz w:val="22"/>
                <w:szCs w:val="22"/>
              </w:rPr>
            </w:pPr>
            <w:r w:rsidRPr="00335A8F">
              <w:rPr>
                <w:rFonts w:ascii="Arial" w:hAnsi="Arial" w:cs="Arial"/>
                <w:sz w:val="22"/>
                <w:szCs w:val="22"/>
              </w:rPr>
              <w:t xml:space="preserve">If you are satisfied that the circumstances are continuing or likely to reoccur, then the supplier must be excluded (mandatory ground) or is excludable (discretionary ground) and discretion must be exercised. </w:t>
            </w:r>
          </w:p>
          <w:p w14:paraId="5A7C1570" w14:textId="646F44D9" w:rsidR="00335A8F" w:rsidRPr="00335A8F" w:rsidRDefault="00335A8F" w:rsidP="00993542">
            <w:pPr>
              <w:pStyle w:val="Default"/>
              <w:numPr>
                <w:ilvl w:val="1"/>
                <w:numId w:val="3"/>
              </w:numPr>
              <w:spacing w:before="240"/>
              <w:rPr>
                <w:rFonts w:ascii="Arial" w:hAnsi="Arial" w:cs="Arial"/>
                <w:sz w:val="22"/>
                <w:szCs w:val="22"/>
              </w:rPr>
            </w:pPr>
            <w:r w:rsidRPr="00335A8F">
              <w:rPr>
                <w:rFonts w:ascii="Arial" w:hAnsi="Arial" w:cs="Arial"/>
                <w:sz w:val="22"/>
                <w:szCs w:val="22"/>
              </w:rPr>
              <w:lastRenderedPageBreak/>
              <w:t xml:space="preserve">Where the supplier is an excluded or excludable supplier by virtue of an associated person or sub-contractor, before excluding the supplier, invite and consider representations and evidence before excluding. </w:t>
            </w:r>
          </w:p>
        </w:tc>
        <w:sdt>
          <w:sdtPr>
            <w:rPr>
              <w:rStyle w:val="A3"/>
              <w:rFonts w:ascii="Arial" w:hAnsi="Arial" w:cs="Arial"/>
              <w:sz w:val="28"/>
              <w:szCs w:val="28"/>
            </w:rPr>
            <w:id w:val="-1921089534"/>
            <w14:checkbox>
              <w14:checked w14:val="0"/>
              <w14:checkedState w14:val="2612" w14:font="MS Gothic"/>
              <w14:uncheckedState w14:val="2610" w14:font="MS Gothic"/>
            </w14:checkbox>
          </w:sdtPr>
          <w:sdtEndPr>
            <w:rPr>
              <w:rStyle w:val="A3"/>
            </w:rPr>
          </w:sdtEndPr>
          <w:sdtContent>
            <w:tc>
              <w:tcPr>
                <w:tcW w:w="985" w:type="dxa"/>
              </w:tcPr>
              <w:p w14:paraId="654F42C6" w14:textId="47B241CE" w:rsidR="00335A8F" w:rsidRPr="0083286F" w:rsidRDefault="00335A8F" w:rsidP="00335A8F">
                <w:pPr>
                  <w:pStyle w:val="Default"/>
                  <w:spacing w:before="240"/>
                  <w:jc w:val="center"/>
                  <w:rPr>
                    <w:rStyle w:val="A3"/>
                    <w:rFonts w:ascii="Arial" w:hAnsi="Arial" w:cs="Arial"/>
                    <w:sz w:val="28"/>
                    <w:szCs w:val="28"/>
                  </w:rPr>
                </w:pPr>
                <w:r w:rsidRPr="0083286F">
                  <w:rPr>
                    <w:rStyle w:val="A3"/>
                    <w:rFonts w:ascii="Segoe UI Symbol" w:eastAsia="MS Gothic" w:hAnsi="Segoe UI Symbol" w:cs="Segoe UI Symbol"/>
                    <w:sz w:val="28"/>
                    <w:szCs w:val="28"/>
                  </w:rPr>
                  <w:t>☐</w:t>
                </w:r>
              </w:p>
            </w:tc>
          </w:sdtContent>
        </w:sdt>
      </w:tr>
      <w:tr w:rsidR="00335A8F" w:rsidRPr="00335A8F" w14:paraId="544D5739" w14:textId="77777777" w:rsidTr="5D56A57F">
        <w:tc>
          <w:tcPr>
            <w:tcW w:w="9493" w:type="dxa"/>
          </w:tcPr>
          <w:p w14:paraId="1BE419F7" w14:textId="1F3278F7" w:rsidR="00335A8F" w:rsidRPr="00335A8F" w:rsidRDefault="00335A8F" w:rsidP="00335A8F">
            <w:pPr>
              <w:pStyle w:val="Default"/>
              <w:numPr>
                <w:ilvl w:val="0"/>
                <w:numId w:val="3"/>
              </w:numPr>
              <w:spacing w:before="240"/>
              <w:rPr>
                <w:rFonts w:ascii="Arial" w:hAnsi="Arial" w:cs="Arial"/>
                <w:sz w:val="22"/>
                <w:szCs w:val="22"/>
              </w:rPr>
            </w:pPr>
            <w:r w:rsidRPr="00335A8F">
              <w:rPr>
                <w:rFonts w:ascii="Arial" w:hAnsi="Arial" w:cs="Arial"/>
                <w:sz w:val="22"/>
                <w:szCs w:val="22"/>
              </w:rPr>
              <w:t xml:space="preserve">For excludable suppliers, use discretion to determine whether to exclude these suppliers (subject to ministerial approval - if the supplier is to be excluded on the basis of the discretionary exclusion ground in paragraph 14 of schedule 7 threat to national security, you must notify a minister of the crown of the intention to exclude the supplier, and gain confirmation to exclude) or continue with them as part of the procurement. </w:t>
            </w:r>
          </w:p>
        </w:tc>
        <w:sdt>
          <w:sdtPr>
            <w:rPr>
              <w:rStyle w:val="A3"/>
              <w:rFonts w:ascii="Arial" w:hAnsi="Arial" w:cs="Arial"/>
              <w:sz w:val="28"/>
              <w:szCs w:val="28"/>
            </w:rPr>
            <w:id w:val="-120002200"/>
            <w14:checkbox>
              <w14:checked w14:val="0"/>
              <w14:checkedState w14:val="2612" w14:font="MS Gothic"/>
              <w14:uncheckedState w14:val="2610" w14:font="MS Gothic"/>
            </w14:checkbox>
          </w:sdtPr>
          <w:sdtEndPr>
            <w:rPr>
              <w:rStyle w:val="A3"/>
            </w:rPr>
          </w:sdtEndPr>
          <w:sdtContent>
            <w:tc>
              <w:tcPr>
                <w:tcW w:w="985" w:type="dxa"/>
              </w:tcPr>
              <w:p w14:paraId="18C4E336" w14:textId="1A428E9A" w:rsidR="00335A8F" w:rsidRPr="0083286F" w:rsidRDefault="00335A8F" w:rsidP="00335A8F">
                <w:pPr>
                  <w:pStyle w:val="Default"/>
                  <w:spacing w:before="240"/>
                  <w:jc w:val="center"/>
                  <w:rPr>
                    <w:rStyle w:val="A3"/>
                    <w:rFonts w:ascii="Arial" w:hAnsi="Arial" w:cs="Arial"/>
                    <w:sz w:val="28"/>
                    <w:szCs w:val="28"/>
                  </w:rPr>
                </w:pPr>
                <w:r w:rsidRPr="0083286F">
                  <w:rPr>
                    <w:rStyle w:val="A3"/>
                    <w:rFonts w:ascii="Segoe UI Symbol" w:eastAsia="MS Gothic" w:hAnsi="Segoe UI Symbol" w:cs="Segoe UI Symbol"/>
                    <w:sz w:val="28"/>
                    <w:szCs w:val="28"/>
                  </w:rPr>
                  <w:t>☐</w:t>
                </w:r>
              </w:p>
            </w:tc>
          </w:sdtContent>
        </w:sdt>
      </w:tr>
      <w:tr w:rsidR="00335A8F" w:rsidRPr="00335A8F" w14:paraId="132A9F41" w14:textId="77777777" w:rsidTr="5D56A57F">
        <w:tc>
          <w:tcPr>
            <w:tcW w:w="9493" w:type="dxa"/>
          </w:tcPr>
          <w:p w14:paraId="3617FFEC" w14:textId="1AD6E0C8" w:rsidR="00335A8F" w:rsidRPr="00335A8F" w:rsidRDefault="00335A8F" w:rsidP="00335A8F">
            <w:pPr>
              <w:pStyle w:val="Default"/>
              <w:numPr>
                <w:ilvl w:val="0"/>
                <w:numId w:val="3"/>
              </w:numPr>
              <w:spacing w:before="240"/>
              <w:rPr>
                <w:rFonts w:ascii="Arial" w:hAnsi="Arial" w:cs="Arial"/>
                <w:sz w:val="22"/>
                <w:szCs w:val="22"/>
              </w:rPr>
            </w:pPr>
            <w:r w:rsidRPr="00335A8F">
              <w:rPr>
                <w:rFonts w:ascii="Arial" w:hAnsi="Arial" w:cs="Arial"/>
                <w:sz w:val="22"/>
                <w:szCs w:val="22"/>
              </w:rPr>
              <w:t>If the contract is being procured using the direct award procedure, and there is an overriding public interest in awarding the contract to an excluded supplier, you may proceed to award the contract.</w:t>
            </w:r>
          </w:p>
        </w:tc>
        <w:sdt>
          <w:sdtPr>
            <w:rPr>
              <w:rStyle w:val="A3"/>
              <w:rFonts w:ascii="Arial" w:hAnsi="Arial" w:cs="Arial"/>
              <w:sz w:val="28"/>
              <w:szCs w:val="28"/>
            </w:rPr>
            <w:id w:val="-1764840791"/>
            <w14:checkbox>
              <w14:checked w14:val="0"/>
              <w14:checkedState w14:val="2612" w14:font="MS Gothic"/>
              <w14:uncheckedState w14:val="2610" w14:font="MS Gothic"/>
            </w14:checkbox>
          </w:sdtPr>
          <w:sdtEndPr>
            <w:rPr>
              <w:rStyle w:val="A3"/>
            </w:rPr>
          </w:sdtEndPr>
          <w:sdtContent>
            <w:tc>
              <w:tcPr>
                <w:tcW w:w="985" w:type="dxa"/>
              </w:tcPr>
              <w:p w14:paraId="51C1CEE2" w14:textId="06656F55" w:rsidR="00335A8F" w:rsidRPr="0083286F" w:rsidRDefault="00335A8F" w:rsidP="00335A8F">
                <w:pPr>
                  <w:pStyle w:val="Default"/>
                  <w:spacing w:before="240"/>
                  <w:jc w:val="center"/>
                  <w:rPr>
                    <w:rStyle w:val="A3"/>
                    <w:rFonts w:ascii="Arial" w:hAnsi="Arial" w:cs="Arial"/>
                    <w:sz w:val="28"/>
                    <w:szCs w:val="28"/>
                  </w:rPr>
                </w:pPr>
                <w:r w:rsidRPr="0083286F">
                  <w:rPr>
                    <w:rStyle w:val="A3"/>
                    <w:rFonts w:ascii="Segoe UI Symbol" w:eastAsia="MS Gothic" w:hAnsi="Segoe UI Symbol" w:cs="Segoe UI Symbol"/>
                    <w:sz w:val="28"/>
                    <w:szCs w:val="28"/>
                  </w:rPr>
                  <w:t>☐</w:t>
                </w:r>
              </w:p>
            </w:tc>
          </w:sdtContent>
        </w:sdt>
      </w:tr>
      <w:tr w:rsidR="00335A8F" w:rsidRPr="00335A8F" w14:paraId="312D2FB8" w14:textId="77777777" w:rsidTr="5D56A57F">
        <w:tc>
          <w:tcPr>
            <w:tcW w:w="9493" w:type="dxa"/>
          </w:tcPr>
          <w:p w14:paraId="1710E399" w14:textId="54F3365B" w:rsidR="00335A8F" w:rsidRPr="00335A8F" w:rsidRDefault="00335A8F" w:rsidP="00335A8F">
            <w:pPr>
              <w:pStyle w:val="Default"/>
              <w:numPr>
                <w:ilvl w:val="0"/>
                <w:numId w:val="3"/>
              </w:numPr>
              <w:spacing w:before="240"/>
              <w:rPr>
                <w:rFonts w:ascii="Arial" w:hAnsi="Arial" w:cs="Arial"/>
                <w:sz w:val="22"/>
                <w:szCs w:val="22"/>
              </w:rPr>
            </w:pPr>
            <w:r w:rsidRPr="00335A8F">
              <w:rPr>
                <w:rFonts w:ascii="Arial" w:hAnsi="Arial" w:cs="Arial"/>
                <w:sz w:val="22"/>
                <w:szCs w:val="22"/>
              </w:rPr>
              <w:t xml:space="preserve">Where a supplier is excluded from a procurement or their tender disregarded (or action is taken in relation to an associated person or sub-contractor or exclusion from a dynamic market - other than exclusion for failure to co-operate with a debarment investigation under paragraph 43 of schedule 6), you must notify the Procurement Review Unit of the decision to do so within 30 days. </w:t>
            </w:r>
          </w:p>
        </w:tc>
        <w:sdt>
          <w:sdtPr>
            <w:rPr>
              <w:rStyle w:val="A3"/>
              <w:rFonts w:ascii="Arial" w:hAnsi="Arial" w:cs="Arial"/>
              <w:sz w:val="28"/>
              <w:szCs w:val="28"/>
            </w:rPr>
            <w:id w:val="779608782"/>
            <w14:checkbox>
              <w14:checked w14:val="0"/>
              <w14:checkedState w14:val="2612" w14:font="MS Gothic"/>
              <w14:uncheckedState w14:val="2610" w14:font="MS Gothic"/>
            </w14:checkbox>
          </w:sdtPr>
          <w:sdtEndPr>
            <w:rPr>
              <w:rStyle w:val="A3"/>
            </w:rPr>
          </w:sdtEndPr>
          <w:sdtContent>
            <w:tc>
              <w:tcPr>
                <w:tcW w:w="985" w:type="dxa"/>
              </w:tcPr>
              <w:p w14:paraId="7DF8143C" w14:textId="60533AF0" w:rsidR="00335A8F" w:rsidRPr="0083286F" w:rsidRDefault="00335A8F" w:rsidP="00335A8F">
                <w:pPr>
                  <w:pStyle w:val="Default"/>
                  <w:spacing w:before="240"/>
                  <w:jc w:val="center"/>
                  <w:rPr>
                    <w:rStyle w:val="A3"/>
                    <w:rFonts w:ascii="Arial" w:hAnsi="Arial" w:cs="Arial"/>
                    <w:sz w:val="28"/>
                    <w:szCs w:val="28"/>
                  </w:rPr>
                </w:pPr>
                <w:r w:rsidRPr="0083286F">
                  <w:rPr>
                    <w:rStyle w:val="A3"/>
                    <w:rFonts w:ascii="Segoe UI Symbol" w:eastAsia="MS Gothic" w:hAnsi="Segoe UI Symbol" w:cs="Segoe UI Symbol"/>
                    <w:sz w:val="28"/>
                    <w:szCs w:val="28"/>
                  </w:rPr>
                  <w:t>☐</w:t>
                </w:r>
              </w:p>
            </w:tc>
          </w:sdtContent>
        </w:sdt>
      </w:tr>
      <w:tr w:rsidR="00335A8F" w:rsidRPr="00335A8F" w14:paraId="16D9978F" w14:textId="77777777" w:rsidTr="5D56A57F">
        <w:tc>
          <w:tcPr>
            <w:tcW w:w="9493" w:type="dxa"/>
          </w:tcPr>
          <w:p w14:paraId="3CBA5A52" w14:textId="246B31B4" w:rsidR="00335A8F" w:rsidRPr="00335A8F" w:rsidRDefault="00993542" w:rsidP="00335A8F">
            <w:pPr>
              <w:pStyle w:val="Default"/>
              <w:numPr>
                <w:ilvl w:val="0"/>
                <w:numId w:val="3"/>
              </w:numPr>
              <w:spacing w:before="240"/>
              <w:rPr>
                <w:rFonts w:ascii="Arial" w:hAnsi="Arial" w:cs="Arial"/>
                <w:sz w:val="22"/>
                <w:szCs w:val="22"/>
              </w:rPr>
            </w:pPr>
            <w:r>
              <w:rPr>
                <w:rFonts w:ascii="Arial" w:hAnsi="Arial" w:cs="Arial"/>
                <w:sz w:val="22"/>
                <w:szCs w:val="22"/>
              </w:rPr>
              <w:t>Speak to Procurement Services prior to n</w:t>
            </w:r>
            <w:r w:rsidR="00335A8F" w:rsidRPr="00335A8F">
              <w:rPr>
                <w:rFonts w:ascii="Arial" w:hAnsi="Arial" w:cs="Arial"/>
                <w:sz w:val="22"/>
                <w:szCs w:val="22"/>
              </w:rPr>
              <w:t>otify the supplier, in writing, of the decision to exclude, as soon as reasonably possible.</w:t>
            </w:r>
          </w:p>
        </w:tc>
        <w:sdt>
          <w:sdtPr>
            <w:rPr>
              <w:rStyle w:val="A3"/>
              <w:rFonts w:ascii="Arial" w:hAnsi="Arial" w:cs="Arial"/>
              <w:sz w:val="28"/>
              <w:szCs w:val="28"/>
            </w:rPr>
            <w:id w:val="1977481985"/>
            <w14:checkbox>
              <w14:checked w14:val="0"/>
              <w14:checkedState w14:val="2612" w14:font="MS Gothic"/>
              <w14:uncheckedState w14:val="2610" w14:font="MS Gothic"/>
            </w14:checkbox>
          </w:sdtPr>
          <w:sdtEndPr>
            <w:rPr>
              <w:rStyle w:val="A3"/>
            </w:rPr>
          </w:sdtEndPr>
          <w:sdtContent>
            <w:tc>
              <w:tcPr>
                <w:tcW w:w="985" w:type="dxa"/>
              </w:tcPr>
              <w:p w14:paraId="5427D314" w14:textId="28A2DDE9" w:rsidR="00335A8F" w:rsidRPr="0083286F" w:rsidRDefault="00335A8F" w:rsidP="00335A8F">
                <w:pPr>
                  <w:pStyle w:val="Default"/>
                  <w:spacing w:before="240"/>
                  <w:jc w:val="center"/>
                  <w:rPr>
                    <w:rStyle w:val="A3"/>
                    <w:rFonts w:ascii="Arial" w:hAnsi="Arial" w:cs="Arial"/>
                    <w:sz w:val="28"/>
                    <w:szCs w:val="28"/>
                  </w:rPr>
                </w:pPr>
                <w:r w:rsidRPr="0083286F">
                  <w:rPr>
                    <w:rStyle w:val="A3"/>
                    <w:rFonts w:ascii="Segoe UI Symbol" w:eastAsia="MS Gothic" w:hAnsi="Segoe UI Symbol" w:cs="Segoe UI Symbol"/>
                    <w:sz w:val="28"/>
                    <w:szCs w:val="28"/>
                  </w:rPr>
                  <w:t>☐</w:t>
                </w:r>
              </w:p>
            </w:tc>
          </w:sdtContent>
        </w:sdt>
      </w:tr>
      <w:tr w:rsidR="00335A8F" w:rsidRPr="00335A8F" w14:paraId="2227E804" w14:textId="77777777" w:rsidTr="5D56A57F">
        <w:tc>
          <w:tcPr>
            <w:tcW w:w="9493" w:type="dxa"/>
          </w:tcPr>
          <w:p w14:paraId="6DB06051" w14:textId="3C3D8C3D" w:rsidR="00335A8F" w:rsidRPr="00335A8F" w:rsidRDefault="00335A8F" w:rsidP="00335A8F">
            <w:pPr>
              <w:pStyle w:val="Default"/>
              <w:numPr>
                <w:ilvl w:val="0"/>
                <w:numId w:val="3"/>
              </w:numPr>
              <w:spacing w:before="240"/>
              <w:rPr>
                <w:rFonts w:ascii="Arial" w:hAnsi="Arial" w:cs="Arial"/>
                <w:sz w:val="22"/>
                <w:szCs w:val="22"/>
              </w:rPr>
            </w:pPr>
            <w:r w:rsidRPr="00335A8F">
              <w:rPr>
                <w:rFonts w:ascii="Arial" w:hAnsi="Arial" w:cs="Arial"/>
                <w:sz w:val="22"/>
                <w:szCs w:val="22"/>
              </w:rPr>
              <w:t>Keep and store a record of the decision-making process</w:t>
            </w:r>
            <w:r w:rsidR="00993542">
              <w:rPr>
                <w:rFonts w:ascii="Arial" w:hAnsi="Arial" w:cs="Arial"/>
                <w:sz w:val="22"/>
                <w:szCs w:val="22"/>
              </w:rPr>
              <w:t xml:space="preserve"> in the Procurement System</w:t>
            </w:r>
            <w:r w:rsidRPr="00335A8F">
              <w:rPr>
                <w:rFonts w:ascii="Arial" w:hAnsi="Arial" w:cs="Arial"/>
                <w:sz w:val="22"/>
                <w:szCs w:val="22"/>
              </w:rPr>
              <w:t>.</w:t>
            </w:r>
          </w:p>
        </w:tc>
        <w:sdt>
          <w:sdtPr>
            <w:rPr>
              <w:rStyle w:val="A3"/>
              <w:rFonts w:ascii="Arial" w:hAnsi="Arial" w:cs="Arial"/>
              <w:sz w:val="28"/>
              <w:szCs w:val="28"/>
            </w:rPr>
            <w:id w:val="1632817761"/>
            <w14:checkbox>
              <w14:checked w14:val="0"/>
              <w14:checkedState w14:val="2612" w14:font="MS Gothic"/>
              <w14:uncheckedState w14:val="2610" w14:font="MS Gothic"/>
            </w14:checkbox>
          </w:sdtPr>
          <w:sdtEndPr>
            <w:rPr>
              <w:rStyle w:val="A3"/>
            </w:rPr>
          </w:sdtEndPr>
          <w:sdtContent>
            <w:tc>
              <w:tcPr>
                <w:tcW w:w="985" w:type="dxa"/>
              </w:tcPr>
              <w:p w14:paraId="226BF1CC" w14:textId="3A6697B7" w:rsidR="00335A8F" w:rsidRPr="0083286F" w:rsidRDefault="00335A8F" w:rsidP="00335A8F">
                <w:pPr>
                  <w:pStyle w:val="Default"/>
                  <w:spacing w:before="240"/>
                  <w:jc w:val="center"/>
                  <w:rPr>
                    <w:rStyle w:val="A3"/>
                    <w:rFonts w:ascii="Arial" w:hAnsi="Arial" w:cs="Arial"/>
                    <w:sz w:val="28"/>
                    <w:szCs w:val="28"/>
                  </w:rPr>
                </w:pPr>
                <w:r w:rsidRPr="0083286F">
                  <w:rPr>
                    <w:rStyle w:val="A3"/>
                    <w:rFonts w:ascii="Segoe UI Symbol" w:eastAsia="MS Gothic" w:hAnsi="Segoe UI Symbol" w:cs="Segoe UI Symbol"/>
                    <w:sz w:val="28"/>
                    <w:szCs w:val="28"/>
                  </w:rPr>
                  <w:t>☐</w:t>
                </w:r>
              </w:p>
            </w:tc>
          </w:sdtContent>
        </w:sdt>
      </w:tr>
    </w:tbl>
    <w:p w14:paraId="27592423" w14:textId="77777777" w:rsidR="00D0756D" w:rsidRPr="00335A8F" w:rsidRDefault="00D0756D"/>
    <w:sectPr w:rsidR="00D0756D" w:rsidRPr="00335A8F" w:rsidSect="00335A8F">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AA38" w14:textId="77777777" w:rsidR="000840ED" w:rsidRDefault="000840ED" w:rsidP="0083286F">
      <w:r>
        <w:separator/>
      </w:r>
    </w:p>
  </w:endnote>
  <w:endnote w:type="continuationSeparator" w:id="0">
    <w:p w14:paraId="22791CE5" w14:textId="77777777" w:rsidR="000840ED" w:rsidRDefault="000840ED" w:rsidP="0083286F">
      <w:r>
        <w:continuationSeparator/>
      </w:r>
    </w:p>
  </w:endnote>
  <w:endnote w:type="continuationNotice" w:id="1">
    <w:p w14:paraId="56228FF2" w14:textId="77777777" w:rsidR="000840ED" w:rsidRDefault="00084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9C76A7F" w14:paraId="67116921" w14:textId="77777777" w:rsidTr="19C76A7F">
      <w:trPr>
        <w:trHeight w:val="300"/>
      </w:trPr>
      <w:tc>
        <w:tcPr>
          <w:tcW w:w="3005" w:type="dxa"/>
        </w:tcPr>
        <w:p w14:paraId="7F62CCB1" w14:textId="1B421391" w:rsidR="19C76A7F" w:rsidRDefault="00EA3F27" w:rsidP="19C76A7F">
          <w:pPr>
            <w:pStyle w:val="Header"/>
            <w:ind w:left="-115"/>
          </w:pPr>
          <w:r>
            <w:t>Exclusions Checklist</w:t>
          </w:r>
        </w:p>
      </w:tc>
      <w:tc>
        <w:tcPr>
          <w:tcW w:w="3005" w:type="dxa"/>
        </w:tcPr>
        <w:p w14:paraId="5D066491" w14:textId="18DDD0C8" w:rsidR="19C76A7F" w:rsidRDefault="00993542" w:rsidP="19C76A7F">
          <w:pPr>
            <w:pStyle w:val="Header"/>
            <w:jc w:val="center"/>
          </w:pPr>
          <w:r>
            <w:t xml:space="preserve">February </w:t>
          </w:r>
          <w:r w:rsidR="00EA3F27">
            <w:t>202</w:t>
          </w:r>
          <w:r>
            <w:t>5</w:t>
          </w:r>
        </w:p>
      </w:tc>
      <w:tc>
        <w:tcPr>
          <w:tcW w:w="3005" w:type="dxa"/>
        </w:tcPr>
        <w:p w14:paraId="09CA51E5" w14:textId="1D5D59F1" w:rsidR="19C76A7F" w:rsidRDefault="00EA3F27" w:rsidP="00EA3F27">
          <w:pPr>
            <w:pStyle w:val="Header"/>
            <w:tabs>
              <w:tab w:val="left" w:pos="599"/>
            </w:tabs>
            <w:ind w:right="-115"/>
          </w:pPr>
          <w:r>
            <w:tab/>
            <w:t>PA23</w:t>
          </w:r>
        </w:p>
      </w:tc>
    </w:tr>
  </w:tbl>
  <w:p w14:paraId="4D079775" w14:textId="03E5EF28" w:rsidR="19C76A7F" w:rsidRDefault="19C76A7F" w:rsidP="19C76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B734" w14:textId="77777777" w:rsidR="000840ED" w:rsidRDefault="000840ED" w:rsidP="0083286F">
      <w:r>
        <w:separator/>
      </w:r>
    </w:p>
  </w:footnote>
  <w:footnote w:type="continuationSeparator" w:id="0">
    <w:p w14:paraId="440815A4" w14:textId="77777777" w:rsidR="000840ED" w:rsidRDefault="000840ED" w:rsidP="0083286F">
      <w:r>
        <w:continuationSeparator/>
      </w:r>
    </w:p>
  </w:footnote>
  <w:footnote w:type="continuationNotice" w:id="1">
    <w:p w14:paraId="0FFF901A" w14:textId="77777777" w:rsidR="000840ED" w:rsidRDefault="00084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ACF9" w14:textId="76C034EF" w:rsidR="19C76A7F" w:rsidRPr="00BD7206" w:rsidRDefault="00BD7206" w:rsidP="00BD7206">
    <w:pPr>
      <w:pStyle w:val="Header"/>
      <w:jc w:val="right"/>
    </w:pPr>
    <w:r>
      <w:rPr>
        <w:noProof/>
      </w:rPr>
      <w:drawing>
        <wp:inline distT="0" distB="0" distL="0" distR="0" wp14:anchorId="46BBACEF" wp14:editId="7464817E">
          <wp:extent cx="1141238" cy="758323"/>
          <wp:effectExtent l="0" t="0" r="1905" b="3810"/>
          <wp:docPr id="1" name="Picture 1" descr="A red li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lio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1708" cy="765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73EA"/>
    <w:multiLevelType w:val="hybridMultilevel"/>
    <w:tmpl w:val="FFFFFFFF"/>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702C7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D24D0"/>
    <w:multiLevelType w:val="hybridMultilevel"/>
    <w:tmpl w:val="341679F6"/>
    <w:lvl w:ilvl="0" w:tplc="0809000F">
      <w:start w:val="1"/>
      <w:numFmt w:val="decimal"/>
      <w:lvlText w:val="%1."/>
      <w:lvlJc w:val="left"/>
      <w:pPr>
        <w:ind w:left="36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4B28FB"/>
    <w:multiLevelType w:val="hybridMultilevel"/>
    <w:tmpl w:val="A13AAB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0A73D1B"/>
    <w:multiLevelType w:val="hybridMultilevel"/>
    <w:tmpl w:val="04CEC8E6"/>
    <w:lvl w:ilvl="0" w:tplc="08090017">
      <w:start w:val="1"/>
      <w:numFmt w:val="lowerLetter"/>
      <w:lvlText w:val="%1)"/>
      <w:lvlJc w:val="left"/>
      <w:pPr>
        <w:ind w:left="1597" w:hanging="360"/>
      </w:pPr>
    </w:lvl>
    <w:lvl w:ilvl="1" w:tplc="08090019" w:tentative="1">
      <w:start w:val="1"/>
      <w:numFmt w:val="lowerLetter"/>
      <w:lvlText w:val="%2."/>
      <w:lvlJc w:val="left"/>
      <w:pPr>
        <w:ind w:left="2317" w:hanging="360"/>
      </w:pPr>
    </w:lvl>
    <w:lvl w:ilvl="2" w:tplc="0809001B" w:tentative="1">
      <w:start w:val="1"/>
      <w:numFmt w:val="lowerRoman"/>
      <w:lvlText w:val="%3."/>
      <w:lvlJc w:val="right"/>
      <w:pPr>
        <w:ind w:left="3037" w:hanging="180"/>
      </w:pPr>
    </w:lvl>
    <w:lvl w:ilvl="3" w:tplc="0809000F" w:tentative="1">
      <w:start w:val="1"/>
      <w:numFmt w:val="decimal"/>
      <w:lvlText w:val="%4."/>
      <w:lvlJc w:val="left"/>
      <w:pPr>
        <w:ind w:left="3757" w:hanging="360"/>
      </w:pPr>
    </w:lvl>
    <w:lvl w:ilvl="4" w:tplc="08090019" w:tentative="1">
      <w:start w:val="1"/>
      <w:numFmt w:val="lowerLetter"/>
      <w:lvlText w:val="%5."/>
      <w:lvlJc w:val="left"/>
      <w:pPr>
        <w:ind w:left="4477" w:hanging="360"/>
      </w:pPr>
    </w:lvl>
    <w:lvl w:ilvl="5" w:tplc="0809001B" w:tentative="1">
      <w:start w:val="1"/>
      <w:numFmt w:val="lowerRoman"/>
      <w:lvlText w:val="%6."/>
      <w:lvlJc w:val="right"/>
      <w:pPr>
        <w:ind w:left="5197" w:hanging="180"/>
      </w:pPr>
    </w:lvl>
    <w:lvl w:ilvl="6" w:tplc="0809000F" w:tentative="1">
      <w:start w:val="1"/>
      <w:numFmt w:val="decimal"/>
      <w:lvlText w:val="%7."/>
      <w:lvlJc w:val="left"/>
      <w:pPr>
        <w:ind w:left="5917" w:hanging="360"/>
      </w:pPr>
    </w:lvl>
    <w:lvl w:ilvl="7" w:tplc="08090019" w:tentative="1">
      <w:start w:val="1"/>
      <w:numFmt w:val="lowerLetter"/>
      <w:lvlText w:val="%8."/>
      <w:lvlJc w:val="left"/>
      <w:pPr>
        <w:ind w:left="6637" w:hanging="360"/>
      </w:pPr>
    </w:lvl>
    <w:lvl w:ilvl="8" w:tplc="0809001B" w:tentative="1">
      <w:start w:val="1"/>
      <w:numFmt w:val="lowerRoman"/>
      <w:lvlText w:val="%9."/>
      <w:lvlJc w:val="right"/>
      <w:pPr>
        <w:ind w:left="7357" w:hanging="180"/>
      </w:pPr>
    </w:lvl>
  </w:abstractNum>
  <w:abstractNum w:abstractNumId="5" w15:restartNumberingAfterBreak="0">
    <w:nsid w:val="37D817BE"/>
    <w:multiLevelType w:val="hybridMultilevel"/>
    <w:tmpl w:val="D3E0E1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465DB0"/>
    <w:multiLevelType w:val="hybridMultilevel"/>
    <w:tmpl w:val="EDD00E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167572">
    <w:abstractNumId w:val="0"/>
  </w:num>
  <w:num w:numId="2" w16cid:durableId="667832557">
    <w:abstractNumId w:val="1"/>
  </w:num>
  <w:num w:numId="3" w16cid:durableId="472262167">
    <w:abstractNumId w:val="2"/>
  </w:num>
  <w:num w:numId="4" w16cid:durableId="536284104">
    <w:abstractNumId w:val="3"/>
  </w:num>
  <w:num w:numId="5" w16cid:durableId="1322008470">
    <w:abstractNumId w:val="5"/>
  </w:num>
  <w:num w:numId="6" w16cid:durableId="1259295860">
    <w:abstractNumId w:val="4"/>
  </w:num>
  <w:num w:numId="7" w16cid:durableId="1170175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92"/>
    <w:rsid w:val="000840ED"/>
    <w:rsid w:val="001566F1"/>
    <w:rsid w:val="0032651D"/>
    <w:rsid w:val="00335A8F"/>
    <w:rsid w:val="00355F97"/>
    <w:rsid w:val="003F58E8"/>
    <w:rsid w:val="00672C1F"/>
    <w:rsid w:val="0083286F"/>
    <w:rsid w:val="00993542"/>
    <w:rsid w:val="00A24292"/>
    <w:rsid w:val="00BA68AC"/>
    <w:rsid w:val="00BD7206"/>
    <w:rsid w:val="00C14516"/>
    <w:rsid w:val="00C51CA2"/>
    <w:rsid w:val="00D0756D"/>
    <w:rsid w:val="00D633FE"/>
    <w:rsid w:val="00DC1AF8"/>
    <w:rsid w:val="00DF27D0"/>
    <w:rsid w:val="00EA3F27"/>
    <w:rsid w:val="04F1E0CC"/>
    <w:rsid w:val="121A7B73"/>
    <w:rsid w:val="19C76A7F"/>
    <w:rsid w:val="28D6DE5F"/>
    <w:rsid w:val="3141CA99"/>
    <w:rsid w:val="5D56A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1DB35"/>
  <w15:chartTrackingRefBased/>
  <w15:docId w15:val="{83D591AA-A59A-4265-9A26-284F187D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292"/>
    <w:pPr>
      <w:autoSpaceDE w:val="0"/>
      <w:autoSpaceDN w:val="0"/>
      <w:adjustRightInd w:val="0"/>
    </w:pPr>
    <w:rPr>
      <w:rFonts w:ascii="Helvetica Neue" w:hAnsi="Helvetica Neue" w:cs="Helvetica Neue"/>
      <w:color w:val="000000"/>
      <w:sz w:val="24"/>
      <w:szCs w:val="24"/>
    </w:rPr>
  </w:style>
  <w:style w:type="character" w:customStyle="1" w:styleId="A3">
    <w:name w:val="A3"/>
    <w:uiPriority w:val="99"/>
    <w:rsid w:val="00A24292"/>
    <w:rPr>
      <w:rFonts w:ascii="Helvetica 45 Light" w:hAnsi="Helvetica 45 Light" w:cs="Helvetica 45 Light"/>
      <w:color w:val="000000"/>
      <w:sz w:val="22"/>
      <w:szCs w:val="22"/>
    </w:rPr>
  </w:style>
  <w:style w:type="table" w:styleId="TableGrid">
    <w:name w:val="Table Grid"/>
    <w:basedOn w:val="TableNormal"/>
    <w:uiPriority w:val="39"/>
    <w:rsid w:val="00A24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7C010AD1EB14395FE14B4B9959CBE" ma:contentTypeVersion="15" ma:contentTypeDescription="Create a new document." ma:contentTypeScope="" ma:versionID="75f62894d6f8bd6e1c159c57712ef011">
  <xsd:schema xmlns:xsd="http://www.w3.org/2001/XMLSchema" xmlns:xs="http://www.w3.org/2001/XMLSchema" xmlns:p="http://schemas.microsoft.com/office/2006/metadata/properties" xmlns:ns2="51f508c3-88db-48cd-b8a1-276f586e92ed" xmlns:ns3="19acf89c-ddbf-42be-996c-0f0a22fba3ad" targetNamespace="http://schemas.microsoft.com/office/2006/metadata/properties" ma:root="true" ma:fieldsID="1a05d7f8f725347e2d3df50a76ca7be5" ns2:_="" ns3:_="">
    <xsd:import namespace="51f508c3-88db-48cd-b8a1-276f586e92ed"/>
    <xsd:import namespace="19acf89c-ddbf-42be-996c-0f0a22fba3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508c3-88db-48cd-b8a1-276f586e9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6619fc-a7a0-4310-97c6-cc26cb34961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acf89c-ddbf-42be-996c-0f0a22fba3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8d1f072-5dbd-4443-9b9f-5db5946c8e7f}" ma:internalName="TaxCatchAll" ma:showField="CatchAllData" ma:web="19acf89c-ddbf-42be-996c-0f0a22fba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acf89c-ddbf-42be-996c-0f0a22fba3ad" xsi:nil="true"/>
    <lcf76f155ced4ddcb4097134ff3c332f xmlns="51f508c3-88db-48cd-b8a1-276f586e92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D4BE8-E87A-4A63-B27B-6794DF3F2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508c3-88db-48cd-b8a1-276f586e92ed"/>
    <ds:schemaRef ds:uri="19acf89c-ddbf-42be-996c-0f0a22fba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4DEA2-E371-43CB-85F4-C61B3D279795}">
  <ds:schemaRefs>
    <ds:schemaRef ds:uri="http://purl.org/dc/elements/1.1/"/>
    <ds:schemaRef ds:uri="http://schemas.microsoft.com/office/2006/metadata/properties"/>
    <ds:schemaRef ds:uri="19acf89c-ddbf-42be-996c-0f0a22fba3ad"/>
    <ds:schemaRef ds:uri="51f508c3-88db-48cd-b8a1-276f586e92ed"/>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9ABF9084-4D0F-4788-A97F-8ADD2BE53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579</Words>
  <Characters>3301</Characters>
  <Application>Microsoft Office Word</Application>
  <DocSecurity>0</DocSecurity>
  <Lines>27</Lines>
  <Paragraphs>7</Paragraphs>
  <ScaleCrop>false</ScaleCrop>
  <Company>London Borough of Enfield</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Kumar</dc:creator>
  <cp:keywords/>
  <dc:description/>
  <cp:lastModifiedBy>Claire Reilly</cp:lastModifiedBy>
  <cp:revision>2</cp:revision>
  <dcterms:created xsi:type="dcterms:W3CDTF">2025-02-19T15:18:00Z</dcterms:created>
  <dcterms:modified xsi:type="dcterms:W3CDTF">2025-02-19T15:18:00Z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2024-06-19T15:39:45Z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1034f6e4-4d42-4d4d-a710-e250d2adb692</vt:lpwstr>
  </property>
  <property fmtid="{D5CDD505-2E9C-101B-9397-08002B2CF9AE}" pid="8" name="MSIP_Label_d02b1413-7813-406b-b6f6-6ae50587ee27_ContentBits">
    <vt:lpwstr>0</vt:lpwstr>
  </property>
  <property fmtid="{D5CDD505-2E9C-101B-9397-08002B2CF9AE}" pid="9" name="ContentTypeId">
    <vt:lpwstr>0x010100F097C010AD1EB14395FE14B4B9959CBE</vt:lpwstr>
  </property>
</Properties>
</file>