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281B0" w14:textId="43DAD49F" w:rsidR="00B60DCB" w:rsidRDefault="00B60DCB" w:rsidP="6CDA238E">
      <w:pPr>
        <w:rPr>
          <w:u w:val="single"/>
        </w:rPr>
      </w:pPr>
    </w:p>
    <w:p w14:paraId="2E877834" w14:textId="4F004791" w:rsidR="00B60DCB" w:rsidRDefault="00B60DCB" w:rsidP="6CDA238E">
      <w:pPr>
        <w:rPr>
          <w:u w:val="single"/>
        </w:rPr>
      </w:pPr>
    </w:p>
    <w:p w14:paraId="5C78B5B1" w14:textId="00026C7F" w:rsidR="00B60DCB" w:rsidRDefault="00B60DCB" w:rsidP="6CDA238E">
      <w:pPr>
        <w:rPr>
          <w:u w:val="single"/>
        </w:rPr>
      </w:pPr>
    </w:p>
    <w:p w14:paraId="464D6188" w14:textId="2C3D5241" w:rsidR="00B60DCB" w:rsidRDefault="00B60DCB" w:rsidP="6CDA238E">
      <w:pPr>
        <w:jc w:val="center"/>
        <w:rPr>
          <w:rFonts w:ascii="Arial" w:eastAsia="Arial" w:hAnsi="Arial" w:cs="Arial"/>
          <w:b/>
          <w:bCs/>
          <w:color w:val="000000" w:themeColor="text1"/>
        </w:rPr>
      </w:pPr>
    </w:p>
    <w:p w14:paraId="08906096" w14:textId="27D3E0DA" w:rsidR="00B60DCB" w:rsidRDefault="00B60DCB" w:rsidP="6CDA238E">
      <w:pPr>
        <w:jc w:val="center"/>
        <w:rPr>
          <w:rFonts w:ascii="Arial" w:eastAsia="Arial" w:hAnsi="Arial" w:cs="Arial"/>
          <w:b/>
          <w:bCs/>
          <w:color w:val="000000" w:themeColor="text1"/>
        </w:rPr>
      </w:pPr>
    </w:p>
    <w:p w14:paraId="4A1D322C" w14:textId="7A750065" w:rsidR="00B60DCB" w:rsidRDefault="00B60DCB" w:rsidP="6CDA238E">
      <w:pPr>
        <w:jc w:val="center"/>
        <w:rPr>
          <w:rFonts w:ascii="Arial" w:eastAsia="Arial" w:hAnsi="Arial" w:cs="Arial"/>
          <w:b/>
          <w:bCs/>
          <w:color w:val="000000" w:themeColor="text1"/>
        </w:rPr>
      </w:pPr>
    </w:p>
    <w:p w14:paraId="0088228F" w14:textId="5D24E602" w:rsidR="00B60DCB" w:rsidRDefault="00B60DCB" w:rsidP="6CDA238E">
      <w:pPr>
        <w:jc w:val="center"/>
        <w:rPr>
          <w:rFonts w:ascii="Arial" w:eastAsia="Arial" w:hAnsi="Arial" w:cs="Arial"/>
          <w:b/>
          <w:bCs/>
          <w:color w:val="000000" w:themeColor="text1"/>
        </w:rPr>
      </w:pPr>
    </w:p>
    <w:p w14:paraId="73B107FF" w14:textId="7F9F29FA" w:rsidR="00B60DCB" w:rsidRDefault="00B60DCB" w:rsidP="6CDA238E">
      <w:pPr>
        <w:jc w:val="center"/>
        <w:rPr>
          <w:rFonts w:ascii="Arial" w:eastAsia="Arial" w:hAnsi="Arial" w:cs="Arial"/>
          <w:b/>
          <w:bCs/>
          <w:color w:val="000000" w:themeColor="text1"/>
        </w:rPr>
      </w:pPr>
    </w:p>
    <w:p w14:paraId="41973420" w14:textId="346C4DED" w:rsidR="00B60DCB" w:rsidRPr="00451DAC" w:rsidRDefault="46641DEB" w:rsidP="77DE7B1A">
      <w:pPr>
        <w:jc w:val="center"/>
        <w:rPr>
          <w:rFonts w:ascii="Arial" w:eastAsia="Arial" w:hAnsi="Arial" w:cs="Arial"/>
          <w:b/>
          <w:bCs/>
          <w:color w:val="000000" w:themeColor="text1"/>
          <w:sz w:val="28"/>
          <w:szCs w:val="28"/>
        </w:rPr>
      </w:pPr>
      <w:r w:rsidRPr="14F6B16A">
        <w:rPr>
          <w:rFonts w:ascii="Arial" w:eastAsia="Arial" w:hAnsi="Arial" w:cs="Arial"/>
          <w:b/>
          <w:bCs/>
          <w:color w:val="000000" w:themeColor="text1"/>
          <w:sz w:val="28"/>
          <w:szCs w:val="28"/>
        </w:rPr>
        <w:t xml:space="preserve">Data Breach </w:t>
      </w:r>
      <w:r w:rsidR="194BEA57" w:rsidRPr="14F6B16A">
        <w:rPr>
          <w:rFonts w:ascii="Arial" w:eastAsia="Arial" w:hAnsi="Arial" w:cs="Arial"/>
          <w:b/>
          <w:bCs/>
          <w:color w:val="000000" w:themeColor="text1"/>
          <w:sz w:val="28"/>
          <w:szCs w:val="28"/>
        </w:rPr>
        <w:t>P</w:t>
      </w:r>
      <w:r w:rsidR="62344E4C" w:rsidRPr="14F6B16A">
        <w:rPr>
          <w:rFonts w:ascii="Arial" w:eastAsia="Arial" w:hAnsi="Arial" w:cs="Arial"/>
          <w:b/>
          <w:bCs/>
          <w:color w:val="000000" w:themeColor="text1"/>
          <w:sz w:val="28"/>
          <w:szCs w:val="28"/>
        </w:rPr>
        <w:t>olicy</w:t>
      </w:r>
    </w:p>
    <w:p w14:paraId="2182D1D7" w14:textId="1E834A1A" w:rsidR="00B60DCB" w:rsidRPr="00451DAC" w:rsidRDefault="62238DFD" w:rsidP="6CDA238E">
      <w:pPr>
        <w:jc w:val="center"/>
        <w:rPr>
          <w:rFonts w:ascii="Arial" w:eastAsia="Arial" w:hAnsi="Arial" w:cs="Arial"/>
          <w:b/>
          <w:bCs/>
          <w:color w:val="000000" w:themeColor="text1"/>
          <w:sz w:val="28"/>
          <w:szCs w:val="28"/>
        </w:rPr>
      </w:pPr>
      <w:r w:rsidRPr="1351A8B2">
        <w:rPr>
          <w:rFonts w:ascii="Arial" w:eastAsia="Arial" w:hAnsi="Arial" w:cs="Arial"/>
          <w:b/>
          <w:bCs/>
          <w:color w:val="000000" w:themeColor="text1"/>
          <w:sz w:val="28"/>
          <w:szCs w:val="28"/>
          <w:highlight w:val="yellow"/>
        </w:rPr>
        <w:t>XXXXXX</w:t>
      </w:r>
      <w:r w:rsidRPr="1351A8B2">
        <w:rPr>
          <w:rFonts w:ascii="Arial" w:eastAsia="Arial" w:hAnsi="Arial" w:cs="Arial"/>
          <w:b/>
          <w:bCs/>
          <w:color w:val="000000" w:themeColor="text1"/>
          <w:sz w:val="28"/>
          <w:szCs w:val="28"/>
        </w:rPr>
        <w:t xml:space="preserve"> School</w:t>
      </w:r>
    </w:p>
    <w:p w14:paraId="50246C9F" w14:textId="246A2C0C" w:rsidR="56AB63A4" w:rsidRDefault="56AB63A4" w:rsidP="1351A8B2">
      <w:pPr>
        <w:spacing w:line="278" w:lineRule="auto"/>
        <w:jc w:val="center"/>
        <w:rPr>
          <w:rFonts w:ascii="Arial" w:eastAsia="Arial" w:hAnsi="Arial" w:cs="Arial"/>
          <w:i/>
          <w:iCs/>
          <w:color w:val="000000" w:themeColor="text1"/>
        </w:rPr>
      </w:pPr>
      <w:r w:rsidRPr="1351A8B2">
        <w:rPr>
          <w:rFonts w:ascii="Arial" w:eastAsia="Arial" w:hAnsi="Arial" w:cs="Arial"/>
          <w:i/>
          <w:iCs/>
          <w:color w:val="000000" w:themeColor="text1"/>
        </w:rPr>
        <w:t>[This is a proposed template policy intended as a guide allowing individual schools to reflect their own policies and approaches]</w:t>
      </w:r>
    </w:p>
    <w:p w14:paraId="7AC53051" w14:textId="527BABF5" w:rsidR="00B60DCB" w:rsidRDefault="00B60DCB" w:rsidP="6CDA238E">
      <w:pPr>
        <w:jc w:val="center"/>
        <w:rPr>
          <w:rFonts w:ascii="Arial" w:eastAsia="Arial" w:hAnsi="Arial" w:cs="Arial"/>
          <w:color w:val="000000" w:themeColor="text1"/>
        </w:rPr>
      </w:pPr>
    </w:p>
    <w:p w14:paraId="3CC0DA4E" w14:textId="2484D753" w:rsidR="1351A8B2" w:rsidRDefault="1351A8B2" w:rsidP="1351A8B2">
      <w:pPr>
        <w:jc w:val="center"/>
        <w:rPr>
          <w:rFonts w:ascii="Arial" w:eastAsia="Arial" w:hAnsi="Arial" w:cs="Arial"/>
          <w:color w:val="000000" w:themeColor="text1"/>
        </w:rPr>
      </w:pPr>
    </w:p>
    <w:p w14:paraId="51981C1B" w14:textId="58DD476F" w:rsidR="00B60DCB" w:rsidRDefault="00B60DCB" w:rsidP="6190E7E7">
      <w:pPr>
        <w:jc w:val="center"/>
        <w:rPr>
          <w:rFonts w:ascii="Arial" w:eastAsia="Arial" w:hAnsi="Arial" w:cs="Arial"/>
          <w:color w:val="000000" w:themeColor="text1"/>
        </w:rPr>
      </w:pPr>
    </w:p>
    <w:p w14:paraId="7CDD03D8" w14:textId="0134E840" w:rsidR="00B60DCB" w:rsidRDefault="00B60DCB" w:rsidP="6190E7E7">
      <w:pPr>
        <w:jc w:val="center"/>
        <w:rPr>
          <w:rFonts w:ascii="Arial" w:eastAsia="Arial" w:hAnsi="Arial" w:cs="Arial"/>
          <w:color w:val="000000" w:themeColor="text1"/>
        </w:rPr>
      </w:pPr>
    </w:p>
    <w:p w14:paraId="1B146468" w14:textId="0A05EE19" w:rsidR="00B60DCB" w:rsidRDefault="00B60DCB" w:rsidP="6190E7E7"/>
    <w:p w14:paraId="522837B9" w14:textId="6F8590FF" w:rsidR="00B60DCB" w:rsidRDefault="00B60DCB" w:rsidP="6190E7E7">
      <w:pPr>
        <w:jc w:val="center"/>
        <w:rPr>
          <w:rFonts w:ascii="Arial" w:eastAsia="Arial" w:hAnsi="Arial" w:cs="Arial"/>
          <w:color w:val="000000" w:themeColor="text1"/>
        </w:rPr>
      </w:pPr>
    </w:p>
    <w:p w14:paraId="69E4AFA7" w14:textId="5F9B9C76" w:rsidR="00B60DCB" w:rsidRDefault="00863F94" w:rsidP="00863F94">
      <w:pPr>
        <w:jc w:val="center"/>
        <w:rPr>
          <w:rFonts w:ascii="Arial" w:eastAsia="Arial" w:hAnsi="Arial" w:cs="Arial"/>
          <w:color w:val="000000" w:themeColor="text1"/>
        </w:rPr>
      </w:pPr>
      <w:r>
        <w:rPr>
          <w:noProof/>
        </w:rPr>
        <w:drawing>
          <wp:anchor distT="0" distB="0" distL="114300" distR="114300" simplePos="0" relativeHeight="251658240" behindDoc="0" locked="0" layoutInCell="1" allowOverlap="1" wp14:anchorId="70BEC3AF" wp14:editId="70A8B20F">
            <wp:simplePos x="0" y="0"/>
            <wp:positionH relativeFrom="column">
              <wp:posOffset>1993231</wp:posOffset>
            </wp:positionH>
            <wp:positionV relativeFrom="paragraph">
              <wp:posOffset>295476</wp:posOffset>
            </wp:positionV>
            <wp:extent cx="1736557" cy="1736557"/>
            <wp:effectExtent l="0" t="0" r="0" b="0"/>
            <wp:wrapNone/>
            <wp:docPr id="72132299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322998" name="Picture 721322998"/>
                    <pic:cNvPicPr/>
                  </pic:nvPicPr>
                  <pic:blipFill>
                    <a:blip r:embed="rId11">
                      <a:extLst>
                        <a:ext uri="{28A0092B-C50C-407E-A947-70E740481C1C}">
                          <a14:useLocalDpi xmlns:a14="http://schemas.microsoft.com/office/drawing/2010/main"/>
                        </a:ext>
                      </a:extLst>
                    </a:blip>
                    <a:stretch>
                      <a:fillRect/>
                    </a:stretch>
                  </pic:blipFill>
                  <pic:spPr>
                    <a:xfrm>
                      <a:off x="0" y="0"/>
                      <a:ext cx="1736557" cy="1736557"/>
                    </a:xfrm>
                    <a:prstGeom prst="rect">
                      <a:avLst/>
                    </a:prstGeom>
                  </pic:spPr>
                </pic:pic>
              </a:graphicData>
            </a:graphic>
            <wp14:sizeRelH relativeFrom="page">
              <wp14:pctWidth>0</wp14:pctWidth>
            </wp14:sizeRelH>
            <wp14:sizeRelV relativeFrom="page">
              <wp14:pctHeight>0</wp14:pctHeight>
            </wp14:sizeRelV>
          </wp:anchor>
        </w:drawing>
      </w:r>
    </w:p>
    <w:p w14:paraId="5E5C0F98" w14:textId="1906C08D" w:rsidR="00B60DCB" w:rsidRDefault="00B60DCB" w:rsidP="6CDA238E">
      <w:pPr>
        <w:jc w:val="center"/>
        <w:rPr>
          <w:rFonts w:ascii="Arial" w:eastAsia="Arial" w:hAnsi="Arial" w:cs="Arial"/>
          <w:color w:val="000000" w:themeColor="text1"/>
        </w:rPr>
      </w:pPr>
    </w:p>
    <w:p w14:paraId="32112AF5" w14:textId="12213F61" w:rsidR="00B60DCB" w:rsidRDefault="00B60DCB" w:rsidP="6CDA238E">
      <w:pPr>
        <w:jc w:val="center"/>
        <w:rPr>
          <w:rFonts w:ascii="Arial" w:eastAsia="Arial" w:hAnsi="Arial" w:cs="Arial"/>
          <w:color w:val="000000" w:themeColor="text1"/>
        </w:rPr>
      </w:pPr>
    </w:p>
    <w:p w14:paraId="79C98DC1" w14:textId="61C06A97" w:rsidR="00B60DCB" w:rsidRDefault="00B60DCB" w:rsidP="6CDA238E">
      <w:pPr>
        <w:jc w:val="center"/>
        <w:rPr>
          <w:rFonts w:ascii="Arial" w:eastAsia="Arial" w:hAnsi="Arial" w:cs="Arial"/>
          <w:color w:val="000000" w:themeColor="text1"/>
        </w:rPr>
      </w:pPr>
    </w:p>
    <w:p w14:paraId="582242CC" w14:textId="5C313417" w:rsidR="00B60DCB" w:rsidRDefault="00B60DCB" w:rsidP="6190E7E7">
      <w:pPr>
        <w:jc w:val="center"/>
        <w:rPr>
          <w:rFonts w:ascii="Arial" w:eastAsia="Arial" w:hAnsi="Arial" w:cs="Arial"/>
          <w:color w:val="000000" w:themeColor="text1"/>
        </w:rPr>
      </w:pPr>
    </w:p>
    <w:p w14:paraId="758D9579" w14:textId="02963C54" w:rsidR="6190E7E7" w:rsidRDefault="6190E7E7" w:rsidP="6190E7E7">
      <w:pPr>
        <w:jc w:val="center"/>
        <w:rPr>
          <w:rFonts w:ascii="Arial" w:eastAsia="Arial" w:hAnsi="Arial" w:cs="Arial"/>
          <w:color w:val="000000" w:themeColor="text1"/>
        </w:rPr>
      </w:pPr>
    </w:p>
    <w:p w14:paraId="2CFFA1D4" w14:textId="65FA9E1A" w:rsidR="6190E7E7" w:rsidRDefault="6190E7E7" w:rsidP="6190E7E7">
      <w:pPr>
        <w:jc w:val="center"/>
        <w:rPr>
          <w:rFonts w:ascii="Arial" w:eastAsia="Arial" w:hAnsi="Arial" w:cs="Arial"/>
          <w:color w:val="000000" w:themeColor="text1"/>
        </w:rPr>
      </w:pPr>
    </w:p>
    <w:tbl>
      <w:tblPr>
        <w:tblW w:w="0" w:type="auto"/>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1025"/>
        <w:gridCol w:w="1862"/>
        <w:gridCol w:w="1216"/>
        <w:gridCol w:w="1276"/>
        <w:gridCol w:w="2342"/>
        <w:gridCol w:w="1289"/>
      </w:tblGrid>
      <w:tr w:rsidR="6CDA238E" w14:paraId="2E1F4C47" w14:textId="77777777" w:rsidTr="1C94AE65">
        <w:trPr>
          <w:trHeight w:val="300"/>
        </w:trPr>
        <w:tc>
          <w:tcPr>
            <w:tcW w:w="1025" w:type="dxa"/>
            <w:tcBorders>
              <w:top w:val="single" w:sz="6" w:space="0" w:color="auto"/>
              <w:left w:val="single" w:sz="6" w:space="0" w:color="auto"/>
              <w:bottom w:val="single" w:sz="6" w:space="0" w:color="auto"/>
              <w:right w:val="single" w:sz="6" w:space="0" w:color="auto"/>
            </w:tcBorders>
            <w:shd w:val="clear" w:color="auto" w:fill="C00000"/>
            <w:tcMar>
              <w:left w:w="105" w:type="dxa"/>
              <w:right w:w="105" w:type="dxa"/>
            </w:tcMar>
          </w:tcPr>
          <w:p w14:paraId="027AE28B" w14:textId="776F5D93" w:rsidR="77DE7B1A" w:rsidRDefault="77DE7B1A" w:rsidP="77DE7B1A">
            <w:pPr>
              <w:spacing w:after="0" w:line="278" w:lineRule="auto"/>
            </w:pPr>
            <w:r w:rsidRPr="77DE7B1A">
              <w:rPr>
                <w:rFonts w:ascii="Arial" w:eastAsia="Arial" w:hAnsi="Arial" w:cs="Arial"/>
                <w:b/>
                <w:bCs/>
                <w:color w:val="FFFFFF" w:themeColor="background1"/>
                <w:sz w:val="14"/>
                <w:szCs w:val="14"/>
              </w:rPr>
              <w:t>Reviewer</w:t>
            </w:r>
          </w:p>
        </w:tc>
        <w:tc>
          <w:tcPr>
            <w:tcW w:w="1862"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2D13F80E" w14:textId="7B43D54F" w:rsidR="77DE7B1A" w:rsidRDefault="77DE7B1A" w:rsidP="77DE7B1A">
            <w:pPr>
              <w:spacing w:after="0" w:line="278" w:lineRule="auto"/>
            </w:pPr>
            <w:r w:rsidRPr="77DE7B1A">
              <w:rPr>
                <w:rFonts w:ascii="Arial" w:eastAsia="Arial" w:hAnsi="Arial" w:cs="Arial"/>
                <w:color w:val="000000" w:themeColor="text1"/>
                <w:sz w:val="14"/>
                <w:szCs w:val="14"/>
              </w:rPr>
              <w:t>[</w:t>
            </w:r>
            <w:r w:rsidRPr="77DE7B1A">
              <w:rPr>
                <w:rFonts w:ascii="Arial" w:eastAsia="Arial" w:hAnsi="Arial" w:cs="Arial"/>
                <w:color w:val="000000" w:themeColor="text1"/>
                <w:sz w:val="14"/>
                <w:szCs w:val="14"/>
                <w:highlight w:val="yellow"/>
              </w:rPr>
              <w:t>School lead</w:t>
            </w:r>
            <w:r w:rsidRPr="77DE7B1A">
              <w:rPr>
                <w:rFonts w:ascii="Arial" w:eastAsia="Arial" w:hAnsi="Arial" w:cs="Arial"/>
                <w:color w:val="000000" w:themeColor="text1"/>
                <w:sz w:val="14"/>
                <w:szCs w:val="14"/>
              </w:rPr>
              <w:t>]</w:t>
            </w:r>
          </w:p>
        </w:tc>
        <w:tc>
          <w:tcPr>
            <w:tcW w:w="1216" w:type="dxa"/>
            <w:tcBorders>
              <w:top w:val="single" w:sz="6" w:space="0" w:color="auto"/>
              <w:left w:val="single" w:sz="6" w:space="0" w:color="auto"/>
              <w:bottom w:val="single" w:sz="6" w:space="0" w:color="auto"/>
              <w:right w:val="single" w:sz="6" w:space="0" w:color="auto"/>
            </w:tcBorders>
            <w:shd w:val="clear" w:color="auto" w:fill="C00000"/>
            <w:tcMar>
              <w:left w:w="105" w:type="dxa"/>
              <w:right w:w="105" w:type="dxa"/>
            </w:tcMar>
          </w:tcPr>
          <w:p w14:paraId="06A16AB1" w14:textId="6365CA58" w:rsidR="77DE7B1A" w:rsidRDefault="77DE7B1A" w:rsidP="77DE7B1A">
            <w:pPr>
              <w:spacing w:after="0" w:line="278" w:lineRule="auto"/>
            </w:pPr>
            <w:r w:rsidRPr="77DE7B1A">
              <w:rPr>
                <w:rFonts w:ascii="Arial" w:eastAsia="Arial" w:hAnsi="Arial" w:cs="Arial"/>
                <w:b/>
                <w:bCs/>
                <w:color w:val="FFFFFF" w:themeColor="background1"/>
                <w:sz w:val="14"/>
                <w:szCs w:val="14"/>
              </w:rPr>
              <w:t>Classification</w:t>
            </w:r>
          </w:p>
        </w:tc>
        <w:tc>
          <w:tcPr>
            <w:tcW w:w="1276"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7F5BEAC1" w14:textId="67DF39F4" w:rsidR="77DE7B1A" w:rsidRDefault="77DE7B1A" w:rsidP="77DE7B1A">
            <w:pPr>
              <w:spacing w:after="0" w:line="278" w:lineRule="auto"/>
            </w:pPr>
            <w:r w:rsidRPr="77DE7B1A">
              <w:rPr>
                <w:rFonts w:ascii="Arial" w:eastAsia="Arial" w:hAnsi="Arial" w:cs="Arial"/>
                <w:color w:val="000000" w:themeColor="text1"/>
                <w:sz w:val="14"/>
                <w:szCs w:val="14"/>
              </w:rPr>
              <w:t>Official</w:t>
            </w:r>
          </w:p>
        </w:tc>
        <w:tc>
          <w:tcPr>
            <w:tcW w:w="2342" w:type="dxa"/>
            <w:tcBorders>
              <w:top w:val="single" w:sz="6" w:space="0" w:color="auto"/>
              <w:left w:val="single" w:sz="6" w:space="0" w:color="auto"/>
              <w:bottom w:val="single" w:sz="6" w:space="0" w:color="auto"/>
              <w:right w:val="single" w:sz="6" w:space="0" w:color="auto"/>
            </w:tcBorders>
            <w:shd w:val="clear" w:color="auto" w:fill="C00000"/>
            <w:tcMar>
              <w:left w:w="105" w:type="dxa"/>
              <w:right w:w="105" w:type="dxa"/>
            </w:tcMar>
          </w:tcPr>
          <w:p w14:paraId="2DF5A4C4" w14:textId="2F648F5D" w:rsidR="77DE7B1A" w:rsidRDefault="77DE7B1A" w:rsidP="77DE7B1A">
            <w:pPr>
              <w:spacing w:after="0" w:line="278" w:lineRule="auto"/>
            </w:pPr>
            <w:r w:rsidRPr="77DE7B1A">
              <w:rPr>
                <w:rFonts w:ascii="Arial" w:eastAsia="Arial" w:hAnsi="Arial" w:cs="Arial"/>
                <w:b/>
                <w:bCs/>
                <w:color w:val="FFFFFF" w:themeColor="background1"/>
                <w:sz w:val="14"/>
                <w:szCs w:val="14"/>
              </w:rPr>
              <w:t>Date of First Issue</w:t>
            </w:r>
          </w:p>
        </w:tc>
        <w:tc>
          <w:tcPr>
            <w:tcW w:w="1289"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5168AFD8" w14:textId="17F0A856" w:rsidR="77DE7B1A" w:rsidRPr="00E001CB" w:rsidRDefault="009B3D68" w:rsidP="77DE7B1A">
            <w:pPr>
              <w:spacing w:after="0" w:line="278" w:lineRule="auto"/>
              <w:rPr>
                <w:highlight w:val="cyan"/>
              </w:rPr>
            </w:pPr>
            <w:r w:rsidRPr="009B3D68">
              <w:rPr>
                <w:rFonts w:ascii="Arial" w:eastAsia="Arial" w:hAnsi="Arial" w:cs="Arial"/>
                <w:color w:val="000000" w:themeColor="text1"/>
                <w:sz w:val="14"/>
                <w:szCs w:val="14"/>
              </w:rPr>
              <w:t>27.06</w:t>
            </w:r>
            <w:r w:rsidR="77DE7B1A" w:rsidRPr="009B3D68">
              <w:rPr>
                <w:rFonts w:ascii="Arial" w:eastAsia="Arial" w:hAnsi="Arial" w:cs="Arial"/>
                <w:color w:val="000000" w:themeColor="text1"/>
                <w:sz w:val="14"/>
                <w:szCs w:val="14"/>
              </w:rPr>
              <w:t>.20</w:t>
            </w:r>
            <w:r w:rsidRPr="009B3D68">
              <w:rPr>
                <w:rFonts w:ascii="Arial" w:eastAsia="Arial" w:hAnsi="Arial" w:cs="Arial"/>
                <w:color w:val="000000" w:themeColor="text1"/>
                <w:sz w:val="14"/>
                <w:szCs w:val="14"/>
              </w:rPr>
              <w:t>18</w:t>
            </w:r>
          </w:p>
        </w:tc>
      </w:tr>
      <w:tr w:rsidR="6CDA238E" w14:paraId="62274EAC" w14:textId="77777777" w:rsidTr="1C94AE65">
        <w:trPr>
          <w:trHeight w:val="300"/>
        </w:trPr>
        <w:tc>
          <w:tcPr>
            <w:tcW w:w="1025" w:type="dxa"/>
            <w:tcBorders>
              <w:top w:val="single" w:sz="6" w:space="0" w:color="auto"/>
              <w:left w:val="single" w:sz="6" w:space="0" w:color="auto"/>
              <w:bottom w:val="single" w:sz="6" w:space="0" w:color="auto"/>
              <w:right w:val="single" w:sz="6" w:space="0" w:color="auto"/>
            </w:tcBorders>
            <w:shd w:val="clear" w:color="auto" w:fill="C00000"/>
            <w:tcMar>
              <w:left w:w="105" w:type="dxa"/>
              <w:right w:w="105" w:type="dxa"/>
            </w:tcMar>
          </w:tcPr>
          <w:p w14:paraId="2BFA2E98" w14:textId="4793D81F" w:rsidR="77DE7B1A" w:rsidRDefault="77DE7B1A" w:rsidP="77DE7B1A">
            <w:pPr>
              <w:spacing w:after="0" w:line="278" w:lineRule="auto"/>
            </w:pPr>
            <w:r w:rsidRPr="77DE7B1A">
              <w:rPr>
                <w:rFonts w:ascii="Arial" w:eastAsia="Arial" w:hAnsi="Arial" w:cs="Arial"/>
                <w:b/>
                <w:bCs/>
                <w:color w:val="FFFFFF" w:themeColor="background1"/>
                <w:sz w:val="14"/>
                <w:szCs w:val="14"/>
              </w:rPr>
              <w:t>Owner</w:t>
            </w:r>
          </w:p>
        </w:tc>
        <w:tc>
          <w:tcPr>
            <w:tcW w:w="1862"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201D5576" w14:textId="4BE6A0E9" w:rsidR="77DE7B1A" w:rsidRDefault="77DE7B1A" w:rsidP="77DE7B1A">
            <w:pPr>
              <w:spacing w:after="0" w:line="278" w:lineRule="auto"/>
            </w:pPr>
            <w:r w:rsidRPr="77DE7B1A">
              <w:rPr>
                <w:rFonts w:ascii="Arial" w:eastAsia="Arial" w:hAnsi="Arial" w:cs="Arial"/>
                <w:color w:val="000000" w:themeColor="text1"/>
                <w:sz w:val="14"/>
                <w:szCs w:val="14"/>
              </w:rPr>
              <w:t>Board of Governors</w:t>
            </w:r>
          </w:p>
        </w:tc>
        <w:tc>
          <w:tcPr>
            <w:tcW w:w="1216" w:type="dxa"/>
            <w:tcBorders>
              <w:top w:val="single" w:sz="6" w:space="0" w:color="auto"/>
              <w:left w:val="single" w:sz="6" w:space="0" w:color="auto"/>
              <w:bottom w:val="single" w:sz="6" w:space="0" w:color="auto"/>
              <w:right w:val="single" w:sz="6" w:space="0" w:color="auto"/>
            </w:tcBorders>
            <w:shd w:val="clear" w:color="auto" w:fill="C00000"/>
            <w:tcMar>
              <w:left w:w="105" w:type="dxa"/>
              <w:right w:w="105" w:type="dxa"/>
            </w:tcMar>
          </w:tcPr>
          <w:p w14:paraId="511318BB" w14:textId="27CFAF83" w:rsidR="77DE7B1A" w:rsidRDefault="77DE7B1A" w:rsidP="77DE7B1A">
            <w:pPr>
              <w:spacing w:after="0" w:line="278" w:lineRule="auto"/>
            </w:pPr>
            <w:r w:rsidRPr="77DE7B1A">
              <w:rPr>
                <w:rFonts w:ascii="Arial" w:eastAsia="Arial" w:hAnsi="Arial" w:cs="Arial"/>
                <w:b/>
                <w:bCs/>
                <w:color w:val="FFFFFF" w:themeColor="background1"/>
                <w:sz w:val="14"/>
                <w:szCs w:val="14"/>
              </w:rPr>
              <w:t>Issue Status</w:t>
            </w:r>
          </w:p>
        </w:tc>
        <w:tc>
          <w:tcPr>
            <w:tcW w:w="1276"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58A532E9" w14:textId="57C1E81F" w:rsidR="77DE7B1A" w:rsidRDefault="77DE7B1A" w:rsidP="77DE7B1A">
            <w:pPr>
              <w:spacing w:after="0" w:line="278" w:lineRule="auto"/>
            </w:pPr>
            <w:r w:rsidRPr="77DE7B1A">
              <w:rPr>
                <w:rFonts w:ascii="Arial" w:eastAsia="Arial" w:hAnsi="Arial" w:cs="Arial"/>
                <w:color w:val="000000" w:themeColor="text1"/>
                <w:sz w:val="14"/>
                <w:szCs w:val="14"/>
              </w:rPr>
              <w:t xml:space="preserve">Final </w:t>
            </w:r>
          </w:p>
        </w:tc>
        <w:tc>
          <w:tcPr>
            <w:tcW w:w="2342" w:type="dxa"/>
            <w:tcBorders>
              <w:top w:val="single" w:sz="6" w:space="0" w:color="auto"/>
              <w:left w:val="single" w:sz="6" w:space="0" w:color="auto"/>
              <w:bottom w:val="single" w:sz="6" w:space="0" w:color="auto"/>
              <w:right w:val="single" w:sz="6" w:space="0" w:color="auto"/>
            </w:tcBorders>
            <w:shd w:val="clear" w:color="auto" w:fill="C00000"/>
            <w:tcMar>
              <w:left w:w="105" w:type="dxa"/>
              <w:right w:w="105" w:type="dxa"/>
            </w:tcMar>
          </w:tcPr>
          <w:p w14:paraId="2A776478" w14:textId="3993C5C1" w:rsidR="77DE7B1A" w:rsidRDefault="77DE7B1A" w:rsidP="77DE7B1A">
            <w:pPr>
              <w:spacing w:after="0" w:line="278" w:lineRule="auto"/>
            </w:pPr>
            <w:r w:rsidRPr="77DE7B1A">
              <w:rPr>
                <w:rFonts w:ascii="Arial" w:eastAsia="Arial" w:hAnsi="Arial" w:cs="Arial"/>
                <w:b/>
                <w:bCs/>
                <w:color w:val="FFFFFF" w:themeColor="background1"/>
                <w:sz w:val="14"/>
                <w:szCs w:val="14"/>
              </w:rPr>
              <w:t>Date of Latest Re-Issue</w:t>
            </w:r>
          </w:p>
        </w:tc>
        <w:tc>
          <w:tcPr>
            <w:tcW w:w="1289"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21BA20CF" w14:textId="48E45373" w:rsidR="77DE7B1A" w:rsidRDefault="77DE7B1A" w:rsidP="77DE7B1A">
            <w:pPr>
              <w:spacing w:after="0" w:line="278" w:lineRule="auto"/>
            </w:pPr>
            <w:r w:rsidRPr="77DE7B1A">
              <w:rPr>
                <w:rFonts w:ascii="Arial" w:eastAsia="Arial" w:hAnsi="Arial" w:cs="Arial"/>
                <w:color w:val="000000" w:themeColor="text1"/>
                <w:sz w:val="14"/>
                <w:szCs w:val="14"/>
              </w:rPr>
              <w:t>1</w:t>
            </w:r>
            <w:r w:rsidR="00E001CB">
              <w:rPr>
                <w:rFonts w:ascii="Arial" w:eastAsia="Arial" w:hAnsi="Arial" w:cs="Arial"/>
                <w:color w:val="000000" w:themeColor="text1"/>
                <w:sz w:val="14"/>
                <w:szCs w:val="14"/>
              </w:rPr>
              <w:t>4</w:t>
            </w:r>
            <w:r w:rsidRPr="77DE7B1A">
              <w:rPr>
                <w:rFonts w:ascii="Arial" w:eastAsia="Arial" w:hAnsi="Arial" w:cs="Arial"/>
                <w:color w:val="000000" w:themeColor="text1"/>
                <w:sz w:val="14"/>
                <w:szCs w:val="14"/>
              </w:rPr>
              <w:t>.09.2026</w:t>
            </w:r>
          </w:p>
        </w:tc>
      </w:tr>
      <w:tr w:rsidR="6CDA238E" w14:paraId="54C1E56C" w14:textId="77777777" w:rsidTr="1C94AE65">
        <w:trPr>
          <w:trHeight w:val="300"/>
        </w:trPr>
        <w:tc>
          <w:tcPr>
            <w:tcW w:w="1025" w:type="dxa"/>
            <w:tcBorders>
              <w:top w:val="single" w:sz="6" w:space="0" w:color="auto"/>
              <w:left w:val="single" w:sz="6" w:space="0" w:color="auto"/>
              <w:bottom w:val="single" w:sz="6" w:space="0" w:color="auto"/>
              <w:right w:val="single" w:sz="6" w:space="0" w:color="auto"/>
            </w:tcBorders>
            <w:shd w:val="clear" w:color="auto" w:fill="C00000"/>
            <w:tcMar>
              <w:left w:w="105" w:type="dxa"/>
              <w:right w:w="105" w:type="dxa"/>
            </w:tcMar>
          </w:tcPr>
          <w:p w14:paraId="03CDAD9A" w14:textId="0568FB4D" w:rsidR="77DE7B1A" w:rsidRDefault="77DE7B1A" w:rsidP="77DE7B1A">
            <w:pPr>
              <w:spacing w:after="0" w:line="278" w:lineRule="auto"/>
            </w:pPr>
            <w:r w:rsidRPr="77DE7B1A">
              <w:rPr>
                <w:rFonts w:ascii="Arial" w:eastAsia="Arial" w:hAnsi="Arial" w:cs="Arial"/>
                <w:b/>
                <w:bCs/>
                <w:color w:val="FFFFFF" w:themeColor="background1"/>
                <w:sz w:val="14"/>
                <w:szCs w:val="14"/>
              </w:rPr>
              <w:t>Version</w:t>
            </w:r>
          </w:p>
        </w:tc>
        <w:tc>
          <w:tcPr>
            <w:tcW w:w="1862"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239A5CBE" w14:textId="479B8508" w:rsidR="77DE7B1A" w:rsidRDefault="009B3D68" w:rsidP="77DE7B1A">
            <w:pPr>
              <w:spacing w:after="0" w:line="278" w:lineRule="auto"/>
            </w:pPr>
            <w:r>
              <w:rPr>
                <w:rFonts w:ascii="Arial" w:eastAsia="Arial" w:hAnsi="Arial" w:cs="Arial"/>
                <w:color w:val="000000" w:themeColor="text1"/>
                <w:sz w:val="14"/>
                <w:szCs w:val="14"/>
              </w:rPr>
              <w:t>2.0</w:t>
            </w:r>
          </w:p>
        </w:tc>
        <w:tc>
          <w:tcPr>
            <w:tcW w:w="1216" w:type="dxa"/>
            <w:tcBorders>
              <w:top w:val="single" w:sz="6" w:space="0" w:color="auto"/>
              <w:left w:val="single" w:sz="6" w:space="0" w:color="auto"/>
              <w:bottom w:val="single" w:sz="6" w:space="0" w:color="auto"/>
              <w:right w:val="single" w:sz="6" w:space="0" w:color="auto"/>
            </w:tcBorders>
            <w:shd w:val="clear" w:color="auto" w:fill="C00000"/>
            <w:tcMar>
              <w:left w:w="105" w:type="dxa"/>
              <w:right w:w="105" w:type="dxa"/>
            </w:tcMar>
          </w:tcPr>
          <w:p w14:paraId="4B1DD884" w14:textId="79BDD069" w:rsidR="77DE7B1A" w:rsidRDefault="77DE7B1A" w:rsidP="77DE7B1A">
            <w:pPr>
              <w:spacing w:after="0" w:line="278" w:lineRule="auto"/>
            </w:pPr>
            <w:r w:rsidRPr="77DE7B1A">
              <w:rPr>
                <w:rFonts w:ascii="Arial" w:eastAsia="Arial" w:hAnsi="Arial" w:cs="Arial"/>
                <w:b/>
                <w:bCs/>
                <w:color w:val="FFFFFF" w:themeColor="background1"/>
                <w:sz w:val="14"/>
                <w:szCs w:val="14"/>
              </w:rPr>
              <w:t>Page</w:t>
            </w:r>
          </w:p>
        </w:tc>
        <w:tc>
          <w:tcPr>
            <w:tcW w:w="1276"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5D5F2900" w14:textId="32F2A2D9" w:rsidR="77DE7B1A" w:rsidRDefault="77DE7B1A" w:rsidP="1C94AE65">
            <w:pPr>
              <w:spacing w:after="0" w:line="278" w:lineRule="auto"/>
              <w:rPr>
                <w:rFonts w:ascii="Arial" w:eastAsia="Arial" w:hAnsi="Arial" w:cs="Arial"/>
                <w:color w:val="000000" w:themeColor="text1"/>
                <w:sz w:val="14"/>
                <w:szCs w:val="14"/>
                <w:highlight w:val="yellow"/>
              </w:rPr>
            </w:pPr>
            <w:r w:rsidRPr="1C94AE65">
              <w:rPr>
                <w:rFonts w:ascii="Arial" w:eastAsia="Arial" w:hAnsi="Arial" w:cs="Arial"/>
                <w:color w:val="000000" w:themeColor="text1"/>
                <w:sz w:val="14"/>
                <w:szCs w:val="14"/>
              </w:rPr>
              <w:t>1 of</w:t>
            </w:r>
            <w:r w:rsidR="2B360FC5" w:rsidRPr="1C94AE65">
              <w:rPr>
                <w:rFonts w:ascii="Arial" w:eastAsia="Arial" w:hAnsi="Arial" w:cs="Arial"/>
                <w:color w:val="000000" w:themeColor="text1"/>
                <w:sz w:val="14"/>
                <w:szCs w:val="14"/>
              </w:rPr>
              <w:t xml:space="preserve"> 7</w:t>
            </w:r>
          </w:p>
        </w:tc>
        <w:tc>
          <w:tcPr>
            <w:tcW w:w="2342" w:type="dxa"/>
            <w:tcBorders>
              <w:top w:val="single" w:sz="6" w:space="0" w:color="auto"/>
              <w:left w:val="single" w:sz="6" w:space="0" w:color="auto"/>
              <w:bottom w:val="single" w:sz="6" w:space="0" w:color="auto"/>
              <w:right w:val="single" w:sz="6" w:space="0" w:color="auto"/>
            </w:tcBorders>
            <w:shd w:val="clear" w:color="auto" w:fill="C00000"/>
            <w:tcMar>
              <w:left w:w="105" w:type="dxa"/>
              <w:right w:w="105" w:type="dxa"/>
            </w:tcMar>
          </w:tcPr>
          <w:p w14:paraId="665F9126" w14:textId="1DCE813B" w:rsidR="77DE7B1A" w:rsidRDefault="77DE7B1A" w:rsidP="77DE7B1A">
            <w:pPr>
              <w:spacing w:after="0" w:line="278" w:lineRule="auto"/>
            </w:pPr>
            <w:r w:rsidRPr="77DE7B1A">
              <w:rPr>
                <w:rFonts w:ascii="Arial" w:eastAsia="Arial" w:hAnsi="Arial" w:cs="Arial"/>
                <w:b/>
                <w:bCs/>
                <w:color w:val="FFFFFF" w:themeColor="background1"/>
                <w:sz w:val="14"/>
                <w:szCs w:val="14"/>
              </w:rPr>
              <w:t>Date Approved by Governors</w:t>
            </w:r>
          </w:p>
        </w:tc>
        <w:tc>
          <w:tcPr>
            <w:tcW w:w="1289"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64E297B0" w14:textId="4C1B6C37" w:rsidR="77DE7B1A" w:rsidRDefault="77DE7B1A" w:rsidP="77DE7B1A">
            <w:pPr>
              <w:spacing w:after="0" w:line="278" w:lineRule="auto"/>
            </w:pPr>
            <w:r w:rsidRPr="77DE7B1A">
              <w:rPr>
                <w:rFonts w:ascii="Arial" w:eastAsia="Arial" w:hAnsi="Arial" w:cs="Arial"/>
                <w:color w:val="000000" w:themeColor="text1"/>
                <w:sz w:val="14"/>
                <w:szCs w:val="14"/>
                <w:highlight w:val="yellow"/>
              </w:rPr>
              <w:t>XX.XX</w:t>
            </w:r>
            <w:r w:rsidRPr="77DE7B1A">
              <w:rPr>
                <w:rFonts w:ascii="Arial" w:eastAsia="Arial" w:hAnsi="Arial" w:cs="Arial"/>
                <w:color w:val="000000" w:themeColor="text1"/>
                <w:sz w:val="14"/>
                <w:szCs w:val="14"/>
              </w:rPr>
              <w:t>.2026</w:t>
            </w:r>
          </w:p>
        </w:tc>
      </w:tr>
      <w:tr w:rsidR="00F05199" w14:paraId="4907AB24" w14:textId="77777777" w:rsidTr="1C94AE65">
        <w:trPr>
          <w:trHeight w:val="300"/>
        </w:trPr>
        <w:tc>
          <w:tcPr>
            <w:tcW w:w="1025" w:type="dxa"/>
            <w:tcBorders>
              <w:top w:val="single" w:sz="6" w:space="0" w:color="auto"/>
              <w:left w:val="single" w:sz="6" w:space="0" w:color="auto"/>
              <w:bottom w:val="single" w:sz="6" w:space="0" w:color="auto"/>
              <w:right w:val="single" w:sz="6" w:space="0" w:color="auto"/>
            </w:tcBorders>
            <w:shd w:val="clear" w:color="auto" w:fill="C00000"/>
            <w:tcMar>
              <w:left w:w="105" w:type="dxa"/>
              <w:right w:w="105" w:type="dxa"/>
            </w:tcMar>
          </w:tcPr>
          <w:p w14:paraId="27419E84" w14:textId="2DBC426E" w:rsidR="77DE7B1A" w:rsidRDefault="77DE7B1A" w:rsidP="77DE7B1A">
            <w:pPr>
              <w:spacing w:after="0" w:line="278" w:lineRule="auto"/>
            </w:pPr>
            <w:r w:rsidRPr="77DE7B1A">
              <w:rPr>
                <w:rFonts w:ascii="Arial" w:eastAsia="Arial" w:hAnsi="Arial" w:cs="Arial"/>
                <w:b/>
                <w:bCs/>
                <w:color w:val="FFFFFF" w:themeColor="background1"/>
                <w:sz w:val="14"/>
                <w:szCs w:val="14"/>
              </w:rPr>
              <w:t>Author</w:t>
            </w:r>
          </w:p>
        </w:tc>
        <w:tc>
          <w:tcPr>
            <w:tcW w:w="4354" w:type="dxa"/>
            <w:gridSpan w:val="3"/>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37628019" w14:textId="1D2A39AC" w:rsidR="77DE7B1A" w:rsidRDefault="00E001CB" w:rsidP="77DE7B1A">
            <w:pPr>
              <w:spacing w:after="0" w:line="278" w:lineRule="auto"/>
            </w:pPr>
            <w:r>
              <w:rPr>
                <w:rFonts w:ascii="Arial" w:eastAsia="Arial" w:hAnsi="Arial" w:cs="Arial"/>
                <w:color w:val="000000" w:themeColor="text1"/>
                <w:sz w:val="14"/>
                <w:szCs w:val="14"/>
              </w:rPr>
              <w:t xml:space="preserve">Mark Agnew, </w:t>
            </w:r>
            <w:r w:rsidR="77DE7B1A" w:rsidRPr="77DE7B1A">
              <w:rPr>
                <w:rFonts w:ascii="Arial" w:eastAsia="Arial" w:hAnsi="Arial" w:cs="Arial"/>
                <w:color w:val="000000" w:themeColor="text1"/>
                <w:sz w:val="14"/>
                <w:szCs w:val="14"/>
              </w:rPr>
              <w:t>LBE Deputy Data Protection Officer</w:t>
            </w:r>
          </w:p>
        </w:tc>
        <w:tc>
          <w:tcPr>
            <w:tcW w:w="2342" w:type="dxa"/>
            <w:tcBorders>
              <w:top w:val="single" w:sz="6" w:space="0" w:color="auto"/>
              <w:left w:val="single" w:sz="6" w:space="0" w:color="auto"/>
              <w:bottom w:val="single" w:sz="6" w:space="0" w:color="auto"/>
              <w:right w:val="single" w:sz="6" w:space="0" w:color="auto"/>
            </w:tcBorders>
            <w:shd w:val="clear" w:color="auto" w:fill="C00000"/>
            <w:tcMar>
              <w:left w:w="105" w:type="dxa"/>
              <w:right w:w="105" w:type="dxa"/>
            </w:tcMar>
          </w:tcPr>
          <w:p w14:paraId="3129E352" w14:textId="4B57744F" w:rsidR="77DE7B1A" w:rsidRDefault="77DE7B1A" w:rsidP="77DE7B1A">
            <w:pPr>
              <w:spacing w:after="0" w:line="278" w:lineRule="auto"/>
            </w:pPr>
            <w:r w:rsidRPr="77DE7B1A">
              <w:rPr>
                <w:rFonts w:ascii="Arial" w:eastAsia="Arial" w:hAnsi="Arial" w:cs="Arial"/>
                <w:b/>
                <w:bCs/>
                <w:color w:val="FFFFFF" w:themeColor="background1"/>
                <w:sz w:val="14"/>
                <w:szCs w:val="14"/>
              </w:rPr>
              <w:t>Date of Next Review</w:t>
            </w:r>
          </w:p>
        </w:tc>
        <w:tc>
          <w:tcPr>
            <w:tcW w:w="1289" w:type="dxa"/>
            <w:tcBorders>
              <w:top w:val="single" w:sz="6" w:space="0" w:color="auto"/>
              <w:left w:val="single" w:sz="6" w:space="0" w:color="auto"/>
              <w:bottom w:val="single" w:sz="6" w:space="0" w:color="auto"/>
              <w:right w:val="single" w:sz="6" w:space="0" w:color="auto"/>
            </w:tcBorders>
            <w:shd w:val="clear" w:color="auto" w:fill="FFFFFF" w:themeFill="background1"/>
            <w:tcMar>
              <w:left w:w="105" w:type="dxa"/>
              <w:right w:w="105" w:type="dxa"/>
            </w:tcMar>
          </w:tcPr>
          <w:p w14:paraId="7AFDDEB3" w14:textId="38CFFAD2" w:rsidR="77DE7B1A" w:rsidRDefault="77DE7B1A" w:rsidP="77DE7B1A">
            <w:pPr>
              <w:spacing w:after="0" w:line="278" w:lineRule="auto"/>
            </w:pPr>
            <w:r w:rsidRPr="77DE7B1A">
              <w:rPr>
                <w:rFonts w:ascii="Arial" w:eastAsia="Arial" w:hAnsi="Arial" w:cs="Arial"/>
                <w:color w:val="000000" w:themeColor="text1"/>
                <w:sz w:val="14"/>
                <w:szCs w:val="14"/>
                <w:highlight w:val="yellow"/>
              </w:rPr>
              <w:t>XX.XX</w:t>
            </w:r>
            <w:r w:rsidRPr="77DE7B1A">
              <w:rPr>
                <w:rFonts w:ascii="Arial" w:eastAsia="Arial" w:hAnsi="Arial" w:cs="Arial"/>
                <w:color w:val="000000" w:themeColor="text1"/>
                <w:sz w:val="14"/>
                <w:szCs w:val="14"/>
              </w:rPr>
              <w:t>.2027</w:t>
            </w:r>
          </w:p>
        </w:tc>
      </w:tr>
    </w:tbl>
    <w:p w14:paraId="170DDC53" w14:textId="1691E2C6" w:rsidR="00B60DCB" w:rsidRDefault="00CA2CF4">
      <w:r>
        <w:br w:type="page"/>
      </w:r>
    </w:p>
    <w:sdt>
      <w:sdtPr>
        <w:rPr>
          <w:rFonts w:ascii="Arial" w:eastAsiaTheme="minorEastAsia" w:hAnsi="Arial" w:cs="Arial"/>
          <w:color w:val="auto"/>
          <w:sz w:val="24"/>
          <w:szCs w:val="24"/>
          <w:lang w:eastAsia="ja-JP"/>
        </w:rPr>
        <w:id w:val="-1477067801"/>
        <w:docPartObj>
          <w:docPartGallery w:val="Table of Contents"/>
          <w:docPartUnique/>
        </w:docPartObj>
      </w:sdtPr>
      <w:sdtEndPr>
        <w:rPr>
          <w:b/>
          <w:bCs/>
          <w:sz w:val="22"/>
          <w:szCs w:val="22"/>
        </w:rPr>
      </w:sdtEndPr>
      <w:sdtContent>
        <w:p w14:paraId="07C392C9" w14:textId="2A008ADF" w:rsidR="00083687" w:rsidRPr="00277D8C" w:rsidRDefault="00083687">
          <w:pPr>
            <w:pStyle w:val="TOCHeading"/>
            <w:rPr>
              <w:rFonts w:ascii="Arial" w:hAnsi="Arial" w:cs="Arial"/>
              <w:b/>
              <w:bCs/>
              <w:color w:val="000000" w:themeColor="text1"/>
              <w:sz w:val="24"/>
              <w:szCs w:val="24"/>
              <w:u w:val="single"/>
            </w:rPr>
          </w:pPr>
          <w:r w:rsidRPr="00277D8C">
            <w:rPr>
              <w:rFonts w:ascii="Arial" w:hAnsi="Arial" w:cs="Arial"/>
              <w:b/>
              <w:bCs/>
              <w:color w:val="000000" w:themeColor="text1"/>
              <w:sz w:val="24"/>
              <w:szCs w:val="24"/>
              <w:u w:val="single"/>
            </w:rPr>
            <w:t>Contents</w:t>
          </w:r>
        </w:p>
        <w:p w14:paraId="12CB66BB" w14:textId="77777777" w:rsidR="00083687" w:rsidRPr="00277D8C" w:rsidRDefault="00083687" w:rsidP="00083687">
          <w:pPr>
            <w:rPr>
              <w:rFonts w:ascii="Arial" w:hAnsi="Arial" w:cs="Arial"/>
              <w:lang w:eastAsia="en-GB"/>
            </w:rPr>
          </w:pPr>
        </w:p>
        <w:p w14:paraId="14CC3D6B" w14:textId="3A7D003B" w:rsidR="008038E0" w:rsidRDefault="006A0229">
          <w:pPr>
            <w:pStyle w:val="TOC1"/>
            <w:tabs>
              <w:tab w:val="left" w:pos="480"/>
              <w:tab w:val="right" w:leader="dot" w:pos="9016"/>
            </w:tabs>
            <w:rPr>
              <w:noProof/>
              <w:color w:val="auto"/>
              <w:kern w:val="2"/>
              <w:lang w:eastAsia="en-GB"/>
              <w14:ligatures w14:val="standardContextual"/>
            </w:rPr>
          </w:pPr>
          <w:r>
            <w:rPr>
              <w:rFonts w:ascii="Arial" w:hAnsi="Arial" w:cs="Arial"/>
              <w:sz w:val="22"/>
              <w:szCs w:val="22"/>
            </w:rPr>
            <w:fldChar w:fldCharType="begin"/>
          </w:r>
          <w:r>
            <w:rPr>
              <w:rFonts w:ascii="Arial" w:hAnsi="Arial" w:cs="Arial"/>
              <w:sz w:val="22"/>
              <w:szCs w:val="22"/>
            </w:rPr>
            <w:instrText xml:space="preserve"> TOC \o "1-3" \h \z \u </w:instrText>
          </w:r>
          <w:r>
            <w:rPr>
              <w:rFonts w:ascii="Arial" w:hAnsi="Arial" w:cs="Arial"/>
              <w:sz w:val="22"/>
              <w:szCs w:val="22"/>
            </w:rPr>
            <w:fldChar w:fldCharType="separate"/>
          </w:r>
          <w:hyperlink w:anchor="_Toc238647492" w:history="1">
            <w:r w:rsidR="008038E0" w:rsidRPr="00554D38">
              <w:rPr>
                <w:rStyle w:val="Hyperlink"/>
                <w:rFonts w:ascii="Arial" w:eastAsia="Calibri" w:hAnsi="Arial" w:cs="Arial"/>
                <w:b/>
                <w:bCs/>
                <w:noProof/>
                <w:lang w:val="en-US"/>
              </w:rPr>
              <w:t>1</w:t>
            </w:r>
            <w:r w:rsidR="008038E0">
              <w:rPr>
                <w:noProof/>
                <w:color w:val="auto"/>
                <w:kern w:val="2"/>
                <w:lang w:eastAsia="en-GB"/>
                <w14:ligatures w14:val="standardContextual"/>
              </w:rPr>
              <w:tab/>
            </w:r>
            <w:r w:rsidR="008038E0" w:rsidRPr="00554D38">
              <w:rPr>
                <w:rStyle w:val="Hyperlink"/>
                <w:rFonts w:ascii="Arial" w:eastAsia="Calibri" w:hAnsi="Arial" w:cs="Arial"/>
                <w:b/>
                <w:bCs/>
                <w:noProof/>
                <w:lang w:val="en-US"/>
              </w:rPr>
              <w:t>Introduction</w:t>
            </w:r>
            <w:r w:rsidR="008038E0">
              <w:rPr>
                <w:noProof/>
                <w:webHidden/>
              </w:rPr>
              <w:tab/>
            </w:r>
            <w:r w:rsidR="008038E0">
              <w:rPr>
                <w:noProof/>
                <w:webHidden/>
              </w:rPr>
              <w:fldChar w:fldCharType="begin"/>
            </w:r>
            <w:r w:rsidR="008038E0">
              <w:rPr>
                <w:noProof/>
                <w:webHidden/>
              </w:rPr>
              <w:instrText xml:space="preserve"> PAGEREF _Toc238647492 \h </w:instrText>
            </w:r>
            <w:r w:rsidR="008038E0">
              <w:rPr>
                <w:noProof/>
                <w:webHidden/>
              </w:rPr>
            </w:r>
            <w:r w:rsidR="008038E0">
              <w:rPr>
                <w:noProof/>
                <w:webHidden/>
              </w:rPr>
              <w:fldChar w:fldCharType="separate"/>
            </w:r>
            <w:r w:rsidR="008038E0">
              <w:rPr>
                <w:noProof/>
                <w:webHidden/>
              </w:rPr>
              <w:t>3</w:t>
            </w:r>
            <w:r w:rsidR="008038E0">
              <w:rPr>
                <w:noProof/>
                <w:webHidden/>
              </w:rPr>
              <w:fldChar w:fldCharType="end"/>
            </w:r>
          </w:hyperlink>
        </w:p>
        <w:p w14:paraId="7A5D00FE" w14:textId="5F3E3DC8" w:rsidR="008038E0" w:rsidRDefault="008038E0">
          <w:pPr>
            <w:pStyle w:val="TOC1"/>
            <w:tabs>
              <w:tab w:val="left" w:pos="480"/>
              <w:tab w:val="right" w:leader="dot" w:pos="9016"/>
            </w:tabs>
            <w:rPr>
              <w:noProof/>
              <w:color w:val="auto"/>
              <w:kern w:val="2"/>
              <w:lang w:eastAsia="en-GB"/>
              <w14:ligatures w14:val="standardContextual"/>
            </w:rPr>
          </w:pPr>
          <w:hyperlink w:anchor="_Toc238647493" w:history="1">
            <w:r w:rsidRPr="00554D38">
              <w:rPr>
                <w:rStyle w:val="Hyperlink"/>
                <w:rFonts w:ascii="Arial" w:eastAsia="Calibri" w:hAnsi="Arial" w:cs="Arial"/>
                <w:b/>
                <w:bCs/>
                <w:noProof/>
                <w:lang w:val="en-US"/>
              </w:rPr>
              <w:t>2</w:t>
            </w:r>
            <w:r>
              <w:rPr>
                <w:noProof/>
                <w:color w:val="auto"/>
                <w:kern w:val="2"/>
                <w:lang w:eastAsia="en-GB"/>
                <w14:ligatures w14:val="standardContextual"/>
              </w:rPr>
              <w:tab/>
            </w:r>
            <w:r w:rsidRPr="00554D38">
              <w:rPr>
                <w:rStyle w:val="Hyperlink"/>
                <w:rFonts w:ascii="Arial" w:eastAsia="Calibri" w:hAnsi="Arial" w:cs="Arial"/>
                <w:b/>
                <w:bCs/>
                <w:noProof/>
                <w:lang w:val="en-US"/>
              </w:rPr>
              <w:t>Scope of the Policy</w:t>
            </w:r>
            <w:r>
              <w:rPr>
                <w:noProof/>
                <w:webHidden/>
              </w:rPr>
              <w:tab/>
            </w:r>
            <w:r>
              <w:rPr>
                <w:noProof/>
                <w:webHidden/>
              </w:rPr>
              <w:fldChar w:fldCharType="begin"/>
            </w:r>
            <w:r>
              <w:rPr>
                <w:noProof/>
                <w:webHidden/>
              </w:rPr>
              <w:instrText xml:space="preserve"> PAGEREF _Toc238647493 \h </w:instrText>
            </w:r>
            <w:r>
              <w:rPr>
                <w:noProof/>
                <w:webHidden/>
              </w:rPr>
            </w:r>
            <w:r>
              <w:rPr>
                <w:noProof/>
                <w:webHidden/>
              </w:rPr>
              <w:fldChar w:fldCharType="separate"/>
            </w:r>
            <w:r>
              <w:rPr>
                <w:noProof/>
                <w:webHidden/>
              </w:rPr>
              <w:t>3</w:t>
            </w:r>
            <w:r>
              <w:rPr>
                <w:noProof/>
                <w:webHidden/>
              </w:rPr>
              <w:fldChar w:fldCharType="end"/>
            </w:r>
          </w:hyperlink>
        </w:p>
        <w:p w14:paraId="5CFC0948" w14:textId="14F74F56" w:rsidR="008038E0" w:rsidRDefault="008038E0">
          <w:pPr>
            <w:pStyle w:val="TOC1"/>
            <w:tabs>
              <w:tab w:val="left" w:pos="480"/>
              <w:tab w:val="right" w:leader="dot" w:pos="9016"/>
            </w:tabs>
            <w:rPr>
              <w:noProof/>
              <w:color w:val="auto"/>
              <w:kern w:val="2"/>
              <w:lang w:eastAsia="en-GB"/>
              <w14:ligatures w14:val="standardContextual"/>
            </w:rPr>
          </w:pPr>
          <w:hyperlink w:anchor="_Toc238647494" w:history="1">
            <w:r w:rsidRPr="00554D38">
              <w:rPr>
                <w:rStyle w:val="Hyperlink"/>
                <w:rFonts w:ascii="Arial" w:eastAsia="Calibri" w:hAnsi="Arial" w:cs="Arial"/>
                <w:b/>
                <w:bCs/>
                <w:noProof/>
                <w:lang w:val="en-US"/>
              </w:rPr>
              <w:t>3</w:t>
            </w:r>
            <w:r>
              <w:rPr>
                <w:noProof/>
                <w:color w:val="auto"/>
                <w:kern w:val="2"/>
                <w:lang w:eastAsia="en-GB"/>
                <w14:ligatures w14:val="standardContextual"/>
              </w:rPr>
              <w:tab/>
            </w:r>
            <w:r w:rsidRPr="00554D38">
              <w:rPr>
                <w:rStyle w:val="Hyperlink"/>
                <w:rFonts w:ascii="Arial" w:eastAsia="Calibri" w:hAnsi="Arial" w:cs="Arial"/>
                <w:b/>
                <w:bCs/>
                <w:noProof/>
                <w:lang w:val="en-US"/>
              </w:rPr>
              <w:t>What is a Data Breach?</w:t>
            </w:r>
            <w:r>
              <w:rPr>
                <w:noProof/>
                <w:webHidden/>
              </w:rPr>
              <w:tab/>
            </w:r>
            <w:r>
              <w:rPr>
                <w:noProof/>
                <w:webHidden/>
              </w:rPr>
              <w:fldChar w:fldCharType="begin"/>
            </w:r>
            <w:r>
              <w:rPr>
                <w:noProof/>
                <w:webHidden/>
              </w:rPr>
              <w:instrText xml:space="preserve"> PAGEREF _Toc238647494 \h </w:instrText>
            </w:r>
            <w:r>
              <w:rPr>
                <w:noProof/>
                <w:webHidden/>
              </w:rPr>
            </w:r>
            <w:r>
              <w:rPr>
                <w:noProof/>
                <w:webHidden/>
              </w:rPr>
              <w:fldChar w:fldCharType="separate"/>
            </w:r>
            <w:r>
              <w:rPr>
                <w:noProof/>
                <w:webHidden/>
              </w:rPr>
              <w:t>3</w:t>
            </w:r>
            <w:r>
              <w:rPr>
                <w:noProof/>
                <w:webHidden/>
              </w:rPr>
              <w:fldChar w:fldCharType="end"/>
            </w:r>
          </w:hyperlink>
        </w:p>
        <w:p w14:paraId="4BFCF67B" w14:textId="3B3AF4E6" w:rsidR="008038E0" w:rsidRDefault="008038E0">
          <w:pPr>
            <w:pStyle w:val="TOC1"/>
            <w:tabs>
              <w:tab w:val="left" w:pos="480"/>
              <w:tab w:val="right" w:leader="dot" w:pos="9016"/>
            </w:tabs>
            <w:rPr>
              <w:noProof/>
              <w:color w:val="auto"/>
              <w:kern w:val="2"/>
              <w:lang w:eastAsia="en-GB"/>
              <w14:ligatures w14:val="standardContextual"/>
            </w:rPr>
          </w:pPr>
          <w:hyperlink w:anchor="_Toc238647495" w:history="1">
            <w:r w:rsidRPr="00554D38">
              <w:rPr>
                <w:rStyle w:val="Hyperlink"/>
                <w:rFonts w:ascii="Arial" w:eastAsia="Calibri" w:hAnsi="Arial" w:cs="Arial"/>
                <w:b/>
                <w:bCs/>
                <w:noProof/>
                <w:lang w:val="en-US"/>
              </w:rPr>
              <w:t>4</w:t>
            </w:r>
            <w:r>
              <w:rPr>
                <w:noProof/>
                <w:color w:val="auto"/>
                <w:kern w:val="2"/>
                <w:lang w:eastAsia="en-GB"/>
                <w14:ligatures w14:val="standardContextual"/>
              </w:rPr>
              <w:tab/>
            </w:r>
            <w:r w:rsidRPr="00554D38">
              <w:rPr>
                <w:rStyle w:val="Hyperlink"/>
                <w:rFonts w:ascii="Arial" w:eastAsia="Calibri" w:hAnsi="Arial" w:cs="Arial"/>
                <w:b/>
                <w:bCs/>
                <w:noProof/>
                <w:lang w:val="en-US"/>
              </w:rPr>
              <w:t>Reporting a Data Breach</w:t>
            </w:r>
            <w:r>
              <w:rPr>
                <w:noProof/>
                <w:webHidden/>
              </w:rPr>
              <w:tab/>
            </w:r>
            <w:r>
              <w:rPr>
                <w:noProof/>
                <w:webHidden/>
              </w:rPr>
              <w:fldChar w:fldCharType="begin"/>
            </w:r>
            <w:r>
              <w:rPr>
                <w:noProof/>
                <w:webHidden/>
              </w:rPr>
              <w:instrText xml:space="preserve"> PAGEREF _Toc238647495 \h </w:instrText>
            </w:r>
            <w:r>
              <w:rPr>
                <w:noProof/>
                <w:webHidden/>
              </w:rPr>
            </w:r>
            <w:r>
              <w:rPr>
                <w:noProof/>
                <w:webHidden/>
              </w:rPr>
              <w:fldChar w:fldCharType="separate"/>
            </w:r>
            <w:r>
              <w:rPr>
                <w:noProof/>
                <w:webHidden/>
              </w:rPr>
              <w:t>4</w:t>
            </w:r>
            <w:r>
              <w:rPr>
                <w:noProof/>
                <w:webHidden/>
              </w:rPr>
              <w:fldChar w:fldCharType="end"/>
            </w:r>
          </w:hyperlink>
        </w:p>
        <w:p w14:paraId="4288B908" w14:textId="118F9A18" w:rsidR="008038E0" w:rsidRDefault="008038E0">
          <w:pPr>
            <w:pStyle w:val="TOC1"/>
            <w:tabs>
              <w:tab w:val="left" w:pos="480"/>
              <w:tab w:val="right" w:leader="dot" w:pos="9016"/>
            </w:tabs>
            <w:rPr>
              <w:noProof/>
              <w:color w:val="auto"/>
              <w:kern w:val="2"/>
              <w:lang w:eastAsia="en-GB"/>
              <w14:ligatures w14:val="standardContextual"/>
            </w:rPr>
          </w:pPr>
          <w:hyperlink w:anchor="_Toc238647496" w:history="1">
            <w:r w:rsidRPr="00554D38">
              <w:rPr>
                <w:rStyle w:val="Hyperlink"/>
                <w:rFonts w:ascii="Arial" w:eastAsia="Arial" w:hAnsi="Arial" w:cs="Arial"/>
                <w:b/>
                <w:bCs/>
                <w:noProof/>
                <w:lang w:val="en-US"/>
              </w:rPr>
              <w:t>5</w:t>
            </w:r>
            <w:r>
              <w:rPr>
                <w:noProof/>
                <w:color w:val="auto"/>
                <w:kern w:val="2"/>
                <w:lang w:eastAsia="en-GB"/>
                <w14:ligatures w14:val="standardContextual"/>
              </w:rPr>
              <w:tab/>
            </w:r>
            <w:r w:rsidRPr="00554D38">
              <w:rPr>
                <w:rStyle w:val="Hyperlink"/>
                <w:rFonts w:ascii="Arial" w:eastAsia="Arial" w:hAnsi="Arial" w:cs="Arial"/>
                <w:b/>
                <w:bCs/>
                <w:noProof/>
                <w:lang w:val="en-US"/>
              </w:rPr>
              <w:t>Data Breach Assessment</w:t>
            </w:r>
            <w:r>
              <w:rPr>
                <w:noProof/>
                <w:webHidden/>
              </w:rPr>
              <w:tab/>
            </w:r>
            <w:r>
              <w:rPr>
                <w:noProof/>
                <w:webHidden/>
              </w:rPr>
              <w:fldChar w:fldCharType="begin"/>
            </w:r>
            <w:r>
              <w:rPr>
                <w:noProof/>
                <w:webHidden/>
              </w:rPr>
              <w:instrText xml:space="preserve"> PAGEREF _Toc238647496 \h </w:instrText>
            </w:r>
            <w:r>
              <w:rPr>
                <w:noProof/>
                <w:webHidden/>
              </w:rPr>
            </w:r>
            <w:r>
              <w:rPr>
                <w:noProof/>
                <w:webHidden/>
              </w:rPr>
              <w:fldChar w:fldCharType="separate"/>
            </w:r>
            <w:r>
              <w:rPr>
                <w:noProof/>
                <w:webHidden/>
              </w:rPr>
              <w:t>5</w:t>
            </w:r>
            <w:r>
              <w:rPr>
                <w:noProof/>
                <w:webHidden/>
              </w:rPr>
              <w:fldChar w:fldCharType="end"/>
            </w:r>
          </w:hyperlink>
        </w:p>
        <w:p w14:paraId="122F3469" w14:textId="1293F4FD" w:rsidR="008038E0" w:rsidRDefault="008038E0">
          <w:pPr>
            <w:pStyle w:val="TOC1"/>
            <w:tabs>
              <w:tab w:val="left" w:pos="480"/>
              <w:tab w:val="right" w:leader="dot" w:pos="9016"/>
            </w:tabs>
            <w:rPr>
              <w:noProof/>
              <w:color w:val="auto"/>
              <w:kern w:val="2"/>
              <w:lang w:eastAsia="en-GB"/>
              <w14:ligatures w14:val="standardContextual"/>
            </w:rPr>
          </w:pPr>
          <w:hyperlink w:anchor="_Toc238647497" w:history="1">
            <w:r w:rsidRPr="00554D38">
              <w:rPr>
                <w:rStyle w:val="Hyperlink"/>
                <w:rFonts w:ascii="Arial" w:eastAsia="Calibri" w:hAnsi="Arial" w:cs="Arial"/>
                <w:b/>
                <w:bCs/>
                <w:noProof/>
                <w:lang w:val="en-US"/>
              </w:rPr>
              <w:t>7</w:t>
            </w:r>
            <w:r>
              <w:rPr>
                <w:noProof/>
                <w:color w:val="auto"/>
                <w:kern w:val="2"/>
                <w:lang w:eastAsia="en-GB"/>
                <w14:ligatures w14:val="standardContextual"/>
              </w:rPr>
              <w:tab/>
            </w:r>
            <w:r w:rsidRPr="00554D38">
              <w:rPr>
                <w:rStyle w:val="Hyperlink"/>
                <w:rFonts w:ascii="Arial" w:eastAsia="Calibri" w:hAnsi="Arial" w:cs="Arial"/>
                <w:b/>
                <w:bCs/>
                <w:noProof/>
                <w:lang w:val="en-US"/>
              </w:rPr>
              <w:t>Steps to take During a Data Breach</w:t>
            </w:r>
            <w:r>
              <w:rPr>
                <w:noProof/>
                <w:webHidden/>
              </w:rPr>
              <w:tab/>
            </w:r>
            <w:r>
              <w:rPr>
                <w:noProof/>
                <w:webHidden/>
              </w:rPr>
              <w:fldChar w:fldCharType="begin"/>
            </w:r>
            <w:r>
              <w:rPr>
                <w:noProof/>
                <w:webHidden/>
              </w:rPr>
              <w:instrText xml:space="preserve"> PAGEREF _Toc238647497 \h </w:instrText>
            </w:r>
            <w:r>
              <w:rPr>
                <w:noProof/>
                <w:webHidden/>
              </w:rPr>
            </w:r>
            <w:r>
              <w:rPr>
                <w:noProof/>
                <w:webHidden/>
              </w:rPr>
              <w:fldChar w:fldCharType="separate"/>
            </w:r>
            <w:r>
              <w:rPr>
                <w:noProof/>
                <w:webHidden/>
              </w:rPr>
              <w:t>5</w:t>
            </w:r>
            <w:r>
              <w:rPr>
                <w:noProof/>
                <w:webHidden/>
              </w:rPr>
              <w:fldChar w:fldCharType="end"/>
            </w:r>
          </w:hyperlink>
        </w:p>
        <w:p w14:paraId="37FA6514" w14:textId="61261614" w:rsidR="008038E0" w:rsidRDefault="008038E0">
          <w:pPr>
            <w:pStyle w:val="TOC1"/>
            <w:tabs>
              <w:tab w:val="left" w:pos="480"/>
              <w:tab w:val="right" w:leader="dot" w:pos="9016"/>
            </w:tabs>
            <w:rPr>
              <w:noProof/>
              <w:color w:val="auto"/>
              <w:kern w:val="2"/>
              <w:lang w:eastAsia="en-GB"/>
              <w14:ligatures w14:val="standardContextual"/>
            </w:rPr>
          </w:pPr>
          <w:hyperlink w:anchor="_Toc238647498" w:history="1">
            <w:r w:rsidRPr="00554D38">
              <w:rPr>
                <w:rStyle w:val="Hyperlink"/>
                <w:rFonts w:ascii="Arial" w:eastAsia="Arial" w:hAnsi="Arial" w:cs="Arial"/>
                <w:b/>
                <w:bCs/>
                <w:noProof/>
                <w:lang w:val="en-US"/>
              </w:rPr>
              <w:t>8</w:t>
            </w:r>
            <w:r>
              <w:rPr>
                <w:noProof/>
                <w:color w:val="auto"/>
                <w:kern w:val="2"/>
                <w:lang w:eastAsia="en-GB"/>
                <w14:ligatures w14:val="standardContextual"/>
              </w:rPr>
              <w:tab/>
            </w:r>
            <w:r w:rsidRPr="00554D38">
              <w:rPr>
                <w:rStyle w:val="Hyperlink"/>
                <w:rFonts w:ascii="Arial" w:eastAsia="Arial" w:hAnsi="Arial" w:cs="Arial"/>
                <w:b/>
                <w:bCs/>
                <w:noProof/>
                <w:lang w:val="en-US"/>
              </w:rPr>
              <w:t>Policy Review</w:t>
            </w:r>
            <w:r>
              <w:rPr>
                <w:noProof/>
                <w:webHidden/>
              </w:rPr>
              <w:tab/>
            </w:r>
            <w:r>
              <w:rPr>
                <w:noProof/>
                <w:webHidden/>
              </w:rPr>
              <w:fldChar w:fldCharType="begin"/>
            </w:r>
            <w:r>
              <w:rPr>
                <w:noProof/>
                <w:webHidden/>
              </w:rPr>
              <w:instrText xml:space="preserve"> PAGEREF _Toc238647498 \h </w:instrText>
            </w:r>
            <w:r>
              <w:rPr>
                <w:noProof/>
                <w:webHidden/>
              </w:rPr>
            </w:r>
            <w:r>
              <w:rPr>
                <w:noProof/>
                <w:webHidden/>
              </w:rPr>
              <w:fldChar w:fldCharType="separate"/>
            </w:r>
            <w:r>
              <w:rPr>
                <w:noProof/>
                <w:webHidden/>
              </w:rPr>
              <w:t>7</w:t>
            </w:r>
            <w:r>
              <w:rPr>
                <w:noProof/>
                <w:webHidden/>
              </w:rPr>
              <w:fldChar w:fldCharType="end"/>
            </w:r>
          </w:hyperlink>
        </w:p>
        <w:p w14:paraId="74E2DCA4" w14:textId="1C048E4E" w:rsidR="00083687" w:rsidRPr="00F848E1" w:rsidRDefault="006A0229">
          <w:pPr>
            <w:rPr>
              <w:rFonts w:ascii="Arial" w:hAnsi="Arial" w:cs="Arial"/>
              <w:sz w:val="22"/>
              <w:szCs w:val="22"/>
            </w:rPr>
          </w:pPr>
          <w:r>
            <w:rPr>
              <w:rFonts w:ascii="Arial" w:hAnsi="Arial" w:cs="Arial"/>
              <w:sz w:val="22"/>
              <w:szCs w:val="22"/>
            </w:rPr>
            <w:fldChar w:fldCharType="end"/>
          </w:r>
        </w:p>
      </w:sdtContent>
    </w:sdt>
    <w:p w14:paraId="21322418" w14:textId="7A709B7A" w:rsidR="003A2F9B" w:rsidRPr="00F848E1" w:rsidRDefault="003A2F9B" w:rsidP="003A2F9B">
      <w:pPr>
        <w:spacing w:after="0" w:line="240" w:lineRule="auto"/>
        <w:rPr>
          <w:rFonts w:ascii="Arial" w:hAnsi="Arial" w:cs="Arial"/>
          <w:sz w:val="22"/>
          <w:szCs w:val="22"/>
          <w:u w:val="single"/>
        </w:rPr>
      </w:pPr>
    </w:p>
    <w:p w14:paraId="567E7F7B" w14:textId="209292DD" w:rsidR="46E4837E" w:rsidRPr="00F848E1" w:rsidRDefault="003A2F9B" w:rsidP="00AA6665">
      <w:pPr>
        <w:rPr>
          <w:rFonts w:ascii="Arial" w:eastAsia="Cambria" w:hAnsi="Arial" w:cs="Arial"/>
          <w:color w:val="000000" w:themeColor="text1"/>
          <w:sz w:val="22"/>
          <w:szCs w:val="22"/>
        </w:rPr>
      </w:pPr>
      <w:r w:rsidRPr="00F848E1">
        <w:rPr>
          <w:rFonts w:ascii="Arial" w:hAnsi="Arial" w:cs="Arial"/>
          <w:sz w:val="22"/>
          <w:szCs w:val="22"/>
          <w:u w:val="single"/>
        </w:rPr>
        <w:br w:type="page"/>
      </w:r>
    </w:p>
    <w:p w14:paraId="657963EE" w14:textId="2EBFA5C4" w:rsidR="00603686" w:rsidRDefault="00DE1BBD" w:rsidP="005607F8">
      <w:pPr>
        <w:pStyle w:val="Heading1"/>
        <w:numPr>
          <w:ilvl w:val="0"/>
          <w:numId w:val="14"/>
        </w:numPr>
        <w:spacing w:before="480" w:after="0" w:line="240" w:lineRule="auto"/>
        <w:ind w:left="709"/>
        <w:rPr>
          <w:rFonts w:ascii="Arial" w:eastAsia="Calibri" w:hAnsi="Arial" w:cs="Arial"/>
          <w:b/>
          <w:bCs/>
          <w:color w:val="auto"/>
          <w:sz w:val="22"/>
          <w:szCs w:val="22"/>
          <w:u w:val="single"/>
          <w:lang w:val="en-US"/>
        </w:rPr>
      </w:pPr>
      <w:bookmarkStart w:id="0" w:name="_Toc238647492"/>
      <w:r w:rsidRPr="77DE7B1A">
        <w:rPr>
          <w:rFonts w:ascii="Arial" w:eastAsia="Calibri" w:hAnsi="Arial" w:cs="Arial"/>
          <w:b/>
          <w:bCs/>
          <w:color w:val="auto"/>
          <w:sz w:val="22"/>
          <w:szCs w:val="22"/>
          <w:u w:val="single"/>
          <w:lang w:val="en-US"/>
        </w:rPr>
        <w:lastRenderedPageBreak/>
        <w:t>I</w:t>
      </w:r>
      <w:r w:rsidR="00B43463" w:rsidRPr="77DE7B1A">
        <w:rPr>
          <w:rFonts w:ascii="Arial" w:eastAsia="Calibri" w:hAnsi="Arial" w:cs="Arial"/>
          <w:b/>
          <w:bCs/>
          <w:color w:val="auto"/>
          <w:sz w:val="22"/>
          <w:szCs w:val="22"/>
          <w:u w:val="single"/>
          <w:lang w:val="en-US"/>
        </w:rPr>
        <w:t>ntroduction</w:t>
      </w:r>
      <w:bookmarkEnd w:id="0"/>
    </w:p>
    <w:p w14:paraId="5579292A" w14:textId="77777777" w:rsidR="00603686" w:rsidRPr="00F848E1" w:rsidRDefault="00603686" w:rsidP="77DE7B1A">
      <w:pPr>
        <w:pStyle w:val="Heading1"/>
        <w:spacing w:before="0" w:after="0" w:line="240" w:lineRule="auto"/>
        <w:rPr>
          <w:rFonts w:ascii="Arial" w:eastAsia="Calibri" w:hAnsi="Arial" w:cs="Arial"/>
          <w:b/>
          <w:bCs/>
          <w:color w:val="000000" w:themeColor="text1"/>
          <w:sz w:val="22"/>
          <w:szCs w:val="22"/>
          <w:lang w:val="en-US"/>
        </w:rPr>
      </w:pPr>
    </w:p>
    <w:p w14:paraId="08F4922B" w14:textId="29983EFC" w:rsidR="005607F8" w:rsidRPr="005607F8" w:rsidRDefault="00BA1921" w:rsidP="005607F8">
      <w:pPr>
        <w:pStyle w:val="ListParagraph"/>
        <w:numPr>
          <w:ilvl w:val="1"/>
          <w:numId w:val="14"/>
        </w:numPr>
        <w:spacing w:after="0" w:line="240" w:lineRule="auto"/>
        <w:ind w:left="709"/>
        <w:rPr>
          <w:rFonts w:ascii="Arial" w:eastAsia="Cambria" w:hAnsi="Arial" w:cs="Arial"/>
          <w:sz w:val="22"/>
          <w:szCs w:val="22"/>
        </w:rPr>
      </w:pPr>
      <w:r w:rsidRPr="005607F8">
        <w:rPr>
          <w:rFonts w:ascii="Arial" w:eastAsia="Cambria" w:hAnsi="Arial" w:cs="Arial"/>
          <w:sz w:val="22"/>
          <w:szCs w:val="22"/>
        </w:rPr>
        <w:t xml:space="preserve">The </w:t>
      </w:r>
      <w:r w:rsidR="002B0E05" w:rsidRPr="005607F8">
        <w:rPr>
          <w:rFonts w:ascii="Arial" w:eastAsia="Cambria" w:hAnsi="Arial" w:cs="Arial"/>
          <w:sz w:val="22"/>
          <w:szCs w:val="22"/>
        </w:rPr>
        <w:t>school</w:t>
      </w:r>
      <w:r w:rsidRPr="005607F8">
        <w:rPr>
          <w:rFonts w:ascii="Arial" w:eastAsia="Cambria" w:hAnsi="Arial" w:cs="Arial"/>
          <w:sz w:val="22"/>
          <w:szCs w:val="22"/>
        </w:rPr>
        <w:t xml:space="preserve"> is required under the Data Protection Act 2018 and the UK General Data Protection Regulation to protect the personal data it processes and to ensure that appropriate measures are in place to maintain its confidentiality, integrity and security. We are committed to handling personal information responsibly and in accordance with our legal obligations, ensuring a consistent and compliant approach to data protection across all areas of our operations.</w:t>
      </w:r>
    </w:p>
    <w:p w14:paraId="620CC908" w14:textId="77777777" w:rsidR="005607F8" w:rsidRDefault="005607F8" w:rsidP="005607F8">
      <w:pPr>
        <w:pStyle w:val="ListParagraph"/>
        <w:spacing w:after="0" w:line="240" w:lineRule="auto"/>
        <w:ind w:left="709"/>
        <w:rPr>
          <w:rFonts w:ascii="Arial" w:eastAsia="Cambria" w:hAnsi="Arial" w:cs="Arial"/>
          <w:sz w:val="22"/>
          <w:szCs w:val="22"/>
        </w:rPr>
      </w:pPr>
    </w:p>
    <w:p w14:paraId="273A33A2" w14:textId="1601E722" w:rsidR="00BA1921" w:rsidRPr="005607F8" w:rsidRDefault="00BA1921" w:rsidP="005607F8">
      <w:pPr>
        <w:pStyle w:val="ListParagraph"/>
        <w:numPr>
          <w:ilvl w:val="1"/>
          <w:numId w:val="14"/>
        </w:numPr>
        <w:spacing w:after="0" w:line="240" w:lineRule="auto"/>
        <w:ind w:left="709"/>
        <w:rPr>
          <w:rFonts w:ascii="Arial" w:eastAsia="Cambria" w:hAnsi="Arial" w:cs="Arial"/>
          <w:sz w:val="22"/>
          <w:szCs w:val="22"/>
        </w:rPr>
      </w:pPr>
      <w:r w:rsidRPr="005607F8">
        <w:rPr>
          <w:rFonts w:ascii="Arial" w:eastAsia="Cambria" w:hAnsi="Arial" w:cs="Arial"/>
          <w:sz w:val="22"/>
          <w:szCs w:val="22"/>
        </w:rPr>
        <w:t>This policy sets out the approach that must be followed in the event of a data breach</w:t>
      </w:r>
      <w:r w:rsidR="00075040" w:rsidRPr="005607F8">
        <w:rPr>
          <w:rFonts w:ascii="Arial" w:eastAsia="Cambria" w:hAnsi="Arial" w:cs="Arial"/>
          <w:sz w:val="22"/>
          <w:szCs w:val="22"/>
        </w:rPr>
        <w:t xml:space="preserve"> or </w:t>
      </w:r>
      <w:r w:rsidR="002B0E05" w:rsidRPr="005607F8">
        <w:rPr>
          <w:rFonts w:ascii="Arial" w:eastAsia="Cambria" w:hAnsi="Arial" w:cs="Arial"/>
          <w:sz w:val="22"/>
          <w:szCs w:val="22"/>
        </w:rPr>
        <w:t>suspected</w:t>
      </w:r>
      <w:r w:rsidR="00075040" w:rsidRPr="005607F8">
        <w:rPr>
          <w:rFonts w:ascii="Arial" w:eastAsia="Cambria" w:hAnsi="Arial" w:cs="Arial"/>
          <w:sz w:val="22"/>
          <w:szCs w:val="22"/>
        </w:rPr>
        <w:t xml:space="preserve"> data breach</w:t>
      </w:r>
      <w:r w:rsidRPr="005607F8">
        <w:rPr>
          <w:rFonts w:ascii="Arial" w:eastAsia="Cambria" w:hAnsi="Arial" w:cs="Arial"/>
          <w:sz w:val="22"/>
          <w:szCs w:val="22"/>
        </w:rPr>
        <w:t xml:space="preserve">. It is designed to help staff identify, report, manage and respond to breaches effectively, minimise any potential harm to individuals, and ensure that the </w:t>
      </w:r>
      <w:r w:rsidR="00075040" w:rsidRPr="005607F8">
        <w:rPr>
          <w:rFonts w:ascii="Arial" w:eastAsia="Cambria" w:hAnsi="Arial" w:cs="Arial"/>
          <w:sz w:val="22"/>
          <w:szCs w:val="22"/>
        </w:rPr>
        <w:t>school</w:t>
      </w:r>
      <w:r w:rsidRPr="005607F8">
        <w:rPr>
          <w:rFonts w:ascii="Arial" w:eastAsia="Cambria" w:hAnsi="Arial" w:cs="Arial"/>
          <w:sz w:val="22"/>
          <w:szCs w:val="22"/>
        </w:rPr>
        <w:t xml:space="preserve"> meets its statutory and regulatory responsibilities. Prompt and appropriate action is essential to protect the rights of individuals, maintain trust and confidence, and reduce the risk of further unauthorised access, disclosure, loss or misuse of personal information.</w:t>
      </w:r>
    </w:p>
    <w:p w14:paraId="52382073" w14:textId="77777777" w:rsidR="004876F5" w:rsidRPr="006D4D03" w:rsidRDefault="004876F5" w:rsidP="004876F5">
      <w:pPr>
        <w:spacing w:after="0" w:line="240" w:lineRule="auto"/>
        <w:rPr>
          <w:rFonts w:ascii="Arial" w:hAnsi="Arial" w:cs="Arial"/>
          <w:sz w:val="22"/>
          <w:szCs w:val="22"/>
          <w:lang w:val="en-US"/>
        </w:rPr>
      </w:pPr>
    </w:p>
    <w:p w14:paraId="629D5420" w14:textId="45B3ECA3" w:rsidR="00EB02CD" w:rsidRDefault="003808C8" w:rsidP="005607F8">
      <w:pPr>
        <w:pStyle w:val="Heading1"/>
        <w:numPr>
          <w:ilvl w:val="0"/>
          <w:numId w:val="14"/>
        </w:numPr>
        <w:spacing w:before="0" w:after="0" w:line="240" w:lineRule="auto"/>
        <w:rPr>
          <w:rFonts w:ascii="Arial" w:eastAsia="Calibri" w:hAnsi="Arial" w:cs="Arial"/>
          <w:b/>
          <w:bCs/>
          <w:color w:val="auto"/>
          <w:sz w:val="22"/>
          <w:szCs w:val="22"/>
          <w:u w:val="single"/>
          <w:lang w:val="en-US"/>
        </w:rPr>
      </w:pPr>
      <w:bookmarkStart w:id="1" w:name="_Toc238647493"/>
      <w:r>
        <w:rPr>
          <w:rFonts w:ascii="Arial" w:eastAsia="Calibri" w:hAnsi="Arial" w:cs="Arial"/>
          <w:b/>
          <w:bCs/>
          <w:color w:val="auto"/>
          <w:sz w:val="22"/>
          <w:szCs w:val="22"/>
          <w:u w:val="single"/>
          <w:lang w:val="en-US"/>
        </w:rPr>
        <w:t>Scope of the Policy</w:t>
      </w:r>
      <w:bookmarkEnd w:id="1"/>
    </w:p>
    <w:p w14:paraId="1F723559" w14:textId="77777777" w:rsidR="005607F8" w:rsidRDefault="005607F8" w:rsidP="002B0E05">
      <w:pPr>
        <w:spacing w:after="0" w:line="240" w:lineRule="auto"/>
        <w:rPr>
          <w:rFonts w:ascii="Arial" w:hAnsi="Arial" w:cs="Arial"/>
          <w:sz w:val="22"/>
          <w:szCs w:val="22"/>
        </w:rPr>
      </w:pPr>
    </w:p>
    <w:p w14:paraId="26E85A51" w14:textId="3ADDAC7E" w:rsidR="005607F8" w:rsidRDefault="002B0E05" w:rsidP="005607F8">
      <w:pPr>
        <w:pStyle w:val="ListParagraph"/>
        <w:numPr>
          <w:ilvl w:val="1"/>
          <w:numId w:val="14"/>
        </w:numPr>
        <w:spacing w:after="0" w:line="240" w:lineRule="auto"/>
        <w:rPr>
          <w:rFonts w:ascii="Arial" w:hAnsi="Arial" w:cs="Arial"/>
          <w:sz w:val="22"/>
          <w:szCs w:val="22"/>
        </w:rPr>
      </w:pPr>
      <w:r w:rsidRPr="005607F8">
        <w:rPr>
          <w:rFonts w:ascii="Arial" w:hAnsi="Arial" w:cs="Arial"/>
          <w:sz w:val="22"/>
          <w:szCs w:val="22"/>
        </w:rPr>
        <w:t>This policy applies to all data breaches, and suspected data breaches, involving information processed by or on behalf of the school, regardless of whether the information is held electronically, in paper records, or in any other format. It covers all personal data processed in connection with the school’s activities, including information relating to pupils, parents, staff, governors, contractors and other individuals.</w:t>
      </w:r>
    </w:p>
    <w:p w14:paraId="2BE67988" w14:textId="77777777" w:rsidR="005607F8" w:rsidRPr="005607F8" w:rsidRDefault="005607F8" w:rsidP="005607F8">
      <w:pPr>
        <w:pStyle w:val="ListParagraph"/>
        <w:spacing w:after="0" w:line="240" w:lineRule="auto"/>
        <w:ind w:left="737"/>
        <w:rPr>
          <w:rFonts w:ascii="Arial" w:hAnsi="Arial" w:cs="Arial"/>
          <w:sz w:val="22"/>
          <w:szCs w:val="22"/>
        </w:rPr>
      </w:pPr>
    </w:p>
    <w:p w14:paraId="2CFFEAD3" w14:textId="0A195AFA" w:rsidR="005607F8" w:rsidRDefault="002B0E05" w:rsidP="002B0E05">
      <w:pPr>
        <w:pStyle w:val="ListParagraph"/>
        <w:numPr>
          <w:ilvl w:val="1"/>
          <w:numId w:val="14"/>
        </w:numPr>
        <w:spacing w:after="0" w:line="240" w:lineRule="auto"/>
        <w:rPr>
          <w:rFonts w:ascii="Arial" w:hAnsi="Arial" w:cs="Arial"/>
          <w:sz w:val="22"/>
          <w:szCs w:val="22"/>
        </w:rPr>
      </w:pPr>
      <w:r w:rsidRPr="005607F8">
        <w:rPr>
          <w:rFonts w:ascii="Arial" w:hAnsi="Arial" w:cs="Arial"/>
          <w:sz w:val="22"/>
          <w:szCs w:val="22"/>
        </w:rPr>
        <w:t>The policy applies to all members of the school workforce, including employees, agency workers, volunteers, contractors, consultants and any other person who handles personal data on behalf of the school. It sets out the responsibilities of individuals for identifying, reporting</w:t>
      </w:r>
      <w:r w:rsidR="003B3CD5">
        <w:rPr>
          <w:rFonts w:ascii="Arial" w:hAnsi="Arial" w:cs="Arial"/>
          <w:sz w:val="22"/>
          <w:szCs w:val="22"/>
        </w:rPr>
        <w:t>,</w:t>
      </w:r>
      <w:r w:rsidRPr="005607F8">
        <w:rPr>
          <w:rFonts w:ascii="Arial" w:hAnsi="Arial" w:cs="Arial"/>
          <w:sz w:val="22"/>
          <w:szCs w:val="22"/>
        </w:rPr>
        <w:t xml:space="preserve"> and responding to actual or suspected data breaches, and establishes a framework for the management, investigation, and resolution of such incidents. </w:t>
      </w:r>
    </w:p>
    <w:p w14:paraId="70E07219" w14:textId="77777777" w:rsidR="005607F8" w:rsidRPr="005607F8" w:rsidRDefault="005607F8" w:rsidP="005607F8">
      <w:pPr>
        <w:pStyle w:val="ListParagraph"/>
        <w:rPr>
          <w:rFonts w:ascii="Arial" w:hAnsi="Arial" w:cs="Arial"/>
          <w:sz w:val="22"/>
          <w:szCs w:val="22"/>
        </w:rPr>
      </w:pPr>
    </w:p>
    <w:p w14:paraId="392B3F43" w14:textId="68F4DDB0" w:rsidR="002B0E05" w:rsidRPr="005607F8" w:rsidRDefault="002B0E05" w:rsidP="002B0E05">
      <w:pPr>
        <w:pStyle w:val="ListParagraph"/>
        <w:numPr>
          <w:ilvl w:val="1"/>
          <w:numId w:val="14"/>
        </w:numPr>
        <w:spacing w:after="0" w:line="240" w:lineRule="auto"/>
        <w:rPr>
          <w:rFonts w:ascii="Arial" w:hAnsi="Arial" w:cs="Arial"/>
          <w:sz w:val="22"/>
          <w:szCs w:val="22"/>
        </w:rPr>
      </w:pPr>
      <w:r w:rsidRPr="005607F8">
        <w:rPr>
          <w:rFonts w:ascii="Arial" w:hAnsi="Arial" w:cs="Arial"/>
          <w:sz w:val="22"/>
          <w:szCs w:val="22"/>
        </w:rPr>
        <w:t xml:space="preserve">The whole school shares responsibility for protecting personal information and we all must ensure that any actual or </w:t>
      </w:r>
      <w:r w:rsidR="003B3CD5">
        <w:rPr>
          <w:rFonts w:ascii="Arial" w:hAnsi="Arial" w:cs="Arial"/>
          <w:sz w:val="22"/>
          <w:szCs w:val="22"/>
        </w:rPr>
        <w:t>suspected</w:t>
      </w:r>
      <w:r w:rsidRPr="005607F8">
        <w:rPr>
          <w:rFonts w:ascii="Arial" w:hAnsi="Arial" w:cs="Arial"/>
          <w:sz w:val="22"/>
          <w:szCs w:val="22"/>
        </w:rPr>
        <w:t xml:space="preserve"> data breach is reported without delay in accordance with this policy.</w:t>
      </w:r>
    </w:p>
    <w:p w14:paraId="7904086C" w14:textId="77777777" w:rsidR="005D62E9" w:rsidRDefault="005D62E9" w:rsidP="77DE7B1A">
      <w:pPr>
        <w:spacing w:after="0" w:line="240" w:lineRule="auto"/>
        <w:rPr>
          <w:rFonts w:ascii="Arial" w:eastAsia="Cambria" w:hAnsi="Arial" w:cs="Arial"/>
          <w:color w:val="000000" w:themeColor="text1"/>
          <w:sz w:val="22"/>
          <w:szCs w:val="22"/>
        </w:rPr>
      </w:pPr>
    </w:p>
    <w:p w14:paraId="4B2251CD" w14:textId="419F3D32" w:rsidR="00F527E0" w:rsidRDefault="005B1F55" w:rsidP="00327D67">
      <w:pPr>
        <w:pStyle w:val="Heading1"/>
        <w:numPr>
          <w:ilvl w:val="0"/>
          <w:numId w:val="14"/>
        </w:numPr>
        <w:spacing w:before="0" w:after="0" w:line="240" w:lineRule="auto"/>
        <w:rPr>
          <w:rFonts w:ascii="Arial" w:eastAsia="Calibri" w:hAnsi="Arial" w:cs="Arial"/>
          <w:b/>
          <w:bCs/>
          <w:color w:val="auto"/>
          <w:sz w:val="22"/>
          <w:szCs w:val="22"/>
          <w:u w:val="single"/>
          <w:lang w:val="en-US"/>
        </w:rPr>
      </w:pPr>
      <w:bookmarkStart w:id="2" w:name="_Toc238647494"/>
      <w:r>
        <w:rPr>
          <w:rFonts w:ascii="Arial" w:eastAsia="Calibri" w:hAnsi="Arial" w:cs="Arial"/>
          <w:b/>
          <w:bCs/>
          <w:color w:val="auto"/>
          <w:sz w:val="22"/>
          <w:szCs w:val="22"/>
          <w:u w:val="single"/>
          <w:lang w:val="en-US"/>
        </w:rPr>
        <w:t>What is</w:t>
      </w:r>
      <w:r w:rsidR="00100F86">
        <w:rPr>
          <w:rFonts w:ascii="Arial" w:eastAsia="Calibri" w:hAnsi="Arial" w:cs="Arial"/>
          <w:b/>
          <w:bCs/>
          <w:color w:val="auto"/>
          <w:sz w:val="22"/>
          <w:szCs w:val="22"/>
          <w:u w:val="single"/>
          <w:lang w:val="en-US"/>
        </w:rPr>
        <w:t xml:space="preserve"> a Data Breach</w:t>
      </w:r>
      <w:r w:rsidR="00F2063A">
        <w:rPr>
          <w:rFonts w:ascii="Arial" w:eastAsia="Calibri" w:hAnsi="Arial" w:cs="Arial"/>
          <w:b/>
          <w:bCs/>
          <w:color w:val="auto"/>
          <w:sz w:val="22"/>
          <w:szCs w:val="22"/>
          <w:u w:val="single"/>
          <w:lang w:val="en-US"/>
        </w:rPr>
        <w:t>?</w:t>
      </w:r>
      <w:bookmarkEnd w:id="2"/>
    </w:p>
    <w:p w14:paraId="254416F1" w14:textId="77777777" w:rsidR="00327D67" w:rsidRDefault="00327D67" w:rsidP="000F7663">
      <w:pPr>
        <w:spacing w:after="0" w:line="240" w:lineRule="auto"/>
        <w:rPr>
          <w:rFonts w:ascii="Arial" w:hAnsi="Arial" w:cs="Arial"/>
          <w:sz w:val="22"/>
          <w:szCs w:val="22"/>
        </w:rPr>
      </w:pPr>
    </w:p>
    <w:p w14:paraId="78817BA7" w14:textId="1A71A53D" w:rsidR="00327D67" w:rsidRPr="00327D67" w:rsidRDefault="000F7663" w:rsidP="00327D67">
      <w:pPr>
        <w:pStyle w:val="ListParagraph"/>
        <w:numPr>
          <w:ilvl w:val="1"/>
          <w:numId w:val="14"/>
        </w:numPr>
        <w:spacing w:after="0" w:line="240" w:lineRule="auto"/>
        <w:rPr>
          <w:rFonts w:ascii="Arial" w:hAnsi="Arial" w:cs="Arial"/>
          <w:sz w:val="22"/>
          <w:szCs w:val="22"/>
        </w:rPr>
      </w:pPr>
      <w:r w:rsidRPr="00327D67">
        <w:rPr>
          <w:rFonts w:ascii="Arial" w:hAnsi="Arial" w:cs="Arial"/>
          <w:sz w:val="22"/>
          <w:szCs w:val="22"/>
        </w:rPr>
        <w:t xml:space="preserve">A personal data breach is a security incident that results in the accidental or unlawful destruction, loss, alteration, unauthorised disclosure of, or access to, personal data that has been transmitted, stored or otherwise processed. </w:t>
      </w:r>
      <w:r w:rsidR="00880DD0" w:rsidRPr="00327D67">
        <w:rPr>
          <w:rFonts w:ascii="Arial" w:hAnsi="Arial" w:cs="Arial"/>
          <w:sz w:val="22"/>
          <w:szCs w:val="22"/>
        </w:rPr>
        <w:t>D</w:t>
      </w:r>
      <w:r w:rsidRPr="00327D67">
        <w:rPr>
          <w:rFonts w:ascii="Arial" w:hAnsi="Arial" w:cs="Arial"/>
          <w:sz w:val="22"/>
          <w:szCs w:val="22"/>
        </w:rPr>
        <w:t>ata breaches can occur for a variety of reasons, including cyber-attacks, malicious actions by individuals, human error, system failures</w:t>
      </w:r>
      <w:r w:rsidR="00880DD0" w:rsidRPr="00327D67">
        <w:rPr>
          <w:rFonts w:ascii="Arial" w:hAnsi="Arial" w:cs="Arial"/>
          <w:sz w:val="22"/>
          <w:szCs w:val="22"/>
        </w:rPr>
        <w:t>,</w:t>
      </w:r>
      <w:r w:rsidRPr="00327D67">
        <w:rPr>
          <w:rFonts w:ascii="Arial" w:hAnsi="Arial" w:cs="Arial"/>
          <w:sz w:val="22"/>
          <w:szCs w:val="22"/>
        </w:rPr>
        <w:t xml:space="preserve"> or accidental exposure of information.</w:t>
      </w:r>
    </w:p>
    <w:p w14:paraId="2D7A3D8C" w14:textId="77777777" w:rsidR="00327D67" w:rsidRDefault="00327D67" w:rsidP="00327D67">
      <w:pPr>
        <w:pStyle w:val="ListParagraph"/>
        <w:spacing w:after="0" w:line="240" w:lineRule="auto"/>
        <w:ind w:left="737"/>
        <w:rPr>
          <w:rFonts w:ascii="Arial" w:hAnsi="Arial" w:cs="Arial"/>
          <w:sz w:val="22"/>
          <w:szCs w:val="22"/>
        </w:rPr>
      </w:pPr>
    </w:p>
    <w:p w14:paraId="207D65F1" w14:textId="704A864D" w:rsidR="000F7663" w:rsidRPr="00327D67" w:rsidRDefault="000F7663" w:rsidP="00327D67">
      <w:pPr>
        <w:pStyle w:val="ListParagraph"/>
        <w:numPr>
          <w:ilvl w:val="1"/>
          <w:numId w:val="14"/>
        </w:numPr>
        <w:spacing w:after="0" w:line="240" w:lineRule="auto"/>
        <w:rPr>
          <w:rFonts w:ascii="Arial" w:hAnsi="Arial" w:cs="Arial"/>
          <w:sz w:val="22"/>
          <w:szCs w:val="22"/>
        </w:rPr>
      </w:pPr>
      <w:r w:rsidRPr="00327D67">
        <w:rPr>
          <w:rFonts w:ascii="Arial" w:hAnsi="Arial" w:cs="Arial"/>
          <w:sz w:val="22"/>
          <w:szCs w:val="22"/>
        </w:rPr>
        <w:t>Personal data breaches can take many forms. Examples includ</w:t>
      </w:r>
      <w:r w:rsidR="003B3CD5">
        <w:rPr>
          <w:rFonts w:ascii="Arial" w:hAnsi="Arial" w:cs="Arial"/>
          <w:sz w:val="22"/>
          <w:szCs w:val="22"/>
        </w:rPr>
        <w:t>e, but are not limited to</w:t>
      </w:r>
      <w:r w:rsidRPr="00327D67">
        <w:rPr>
          <w:rFonts w:ascii="Arial" w:hAnsi="Arial" w:cs="Arial"/>
          <w:sz w:val="22"/>
          <w:szCs w:val="22"/>
        </w:rPr>
        <w:t>:</w:t>
      </w:r>
    </w:p>
    <w:p w14:paraId="02FA6DAF" w14:textId="77777777" w:rsidR="00566CAC" w:rsidRDefault="00566CAC" w:rsidP="000F7663">
      <w:pPr>
        <w:spacing w:after="0" w:line="240" w:lineRule="auto"/>
        <w:rPr>
          <w:rFonts w:ascii="Arial" w:hAnsi="Arial" w:cs="Arial"/>
          <w:sz w:val="22"/>
          <w:szCs w:val="22"/>
        </w:rPr>
      </w:pPr>
    </w:p>
    <w:p w14:paraId="30FF5470" w14:textId="77777777" w:rsidR="00880DD0" w:rsidRPr="00566CAC" w:rsidRDefault="00880DD0" w:rsidP="00327D67">
      <w:pPr>
        <w:pStyle w:val="ListParagraph"/>
        <w:numPr>
          <w:ilvl w:val="0"/>
          <w:numId w:val="11"/>
        </w:numPr>
        <w:spacing w:after="0" w:line="240" w:lineRule="auto"/>
        <w:ind w:left="1418"/>
        <w:rPr>
          <w:rFonts w:ascii="Arial" w:hAnsi="Arial" w:cs="Arial"/>
          <w:sz w:val="22"/>
          <w:szCs w:val="22"/>
        </w:rPr>
      </w:pPr>
      <w:r w:rsidRPr="00566CAC">
        <w:rPr>
          <w:rFonts w:ascii="Arial" w:hAnsi="Arial" w:cs="Arial"/>
          <w:sz w:val="22"/>
          <w:szCs w:val="22"/>
        </w:rPr>
        <w:t>Sending personal data to the wrong recipient, for example where information relating to a pupil is accidentally sent to the wrong parent or guardian.</w:t>
      </w:r>
    </w:p>
    <w:p w14:paraId="05BC8E9E" w14:textId="491BAFCC" w:rsidR="000F7663" w:rsidRPr="00566CAC" w:rsidRDefault="000F7663" w:rsidP="00327D67">
      <w:pPr>
        <w:pStyle w:val="ListParagraph"/>
        <w:numPr>
          <w:ilvl w:val="0"/>
          <w:numId w:val="11"/>
        </w:numPr>
        <w:spacing w:after="0" w:line="240" w:lineRule="auto"/>
        <w:ind w:left="1418"/>
        <w:rPr>
          <w:rFonts w:ascii="Arial" w:hAnsi="Arial" w:cs="Arial"/>
          <w:sz w:val="22"/>
          <w:szCs w:val="22"/>
        </w:rPr>
      </w:pPr>
      <w:r w:rsidRPr="00566CAC">
        <w:rPr>
          <w:rFonts w:ascii="Arial" w:hAnsi="Arial" w:cs="Arial"/>
          <w:sz w:val="22"/>
          <w:szCs w:val="22"/>
        </w:rPr>
        <w:t>Access to personal data by an unauthorised third party</w:t>
      </w:r>
      <w:r w:rsidR="00880DD0">
        <w:rPr>
          <w:rFonts w:ascii="Arial" w:hAnsi="Arial" w:cs="Arial"/>
          <w:sz w:val="22"/>
          <w:szCs w:val="22"/>
        </w:rPr>
        <w:t>.</w:t>
      </w:r>
    </w:p>
    <w:p w14:paraId="2DB8027D" w14:textId="71A5EF9F" w:rsidR="000F7663" w:rsidRPr="00566CAC" w:rsidRDefault="000F7663" w:rsidP="00327D67">
      <w:pPr>
        <w:pStyle w:val="ListParagraph"/>
        <w:numPr>
          <w:ilvl w:val="0"/>
          <w:numId w:val="11"/>
        </w:numPr>
        <w:spacing w:after="0" w:line="240" w:lineRule="auto"/>
        <w:ind w:left="1418"/>
        <w:rPr>
          <w:rFonts w:ascii="Arial" w:hAnsi="Arial" w:cs="Arial"/>
          <w:sz w:val="22"/>
          <w:szCs w:val="22"/>
        </w:rPr>
      </w:pPr>
      <w:r w:rsidRPr="00566CAC">
        <w:rPr>
          <w:rFonts w:ascii="Arial" w:hAnsi="Arial" w:cs="Arial"/>
          <w:sz w:val="22"/>
          <w:szCs w:val="22"/>
        </w:rPr>
        <w:t>Deliberate or accidental actions, or failures to act, by a data controller or processor that result in personal information being compromised.</w:t>
      </w:r>
    </w:p>
    <w:p w14:paraId="624ADFCD" w14:textId="7EDA6396" w:rsidR="000F7663" w:rsidRPr="00566CAC" w:rsidRDefault="000F7663" w:rsidP="00327D67">
      <w:pPr>
        <w:pStyle w:val="ListParagraph"/>
        <w:numPr>
          <w:ilvl w:val="0"/>
          <w:numId w:val="11"/>
        </w:numPr>
        <w:spacing w:after="0" w:line="240" w:lineRule="auto"/>
        <w:ind w:left="1418"/>
        <w:rPr>
          <w:rFonts w:ascii="Arial" w:hAnsi="Arial" w:cs="Arial"/>
          <w:sz w:val="22"/>
          <w:szCs w:val="22"/>
        </w:rPr>
      </w:pPr>
      <w:r w:rsidRPr="00566CAC">
        <w:rPr>
          <w:rFonts w:ascii="Arial" w:hAnsi="Arial" w:cs="Arial"/>
          <w:sz w:val="22"/>
          <w:szCs w:val="22"/>
        </w:rPr>
        <w:lastRenderedPageBreak/>
        <w:t>The loss or theft of devices containing personal data, such as laptops, mobile phones, USB drives</w:t>
      </w:r>
      <w:r w:rsidR="00C67A22">
        <w:rPr>
          <w:rFonts w:ascii="Arial" w:hAnsi="Arial" w:cs="Arial"/>
          <w:sz w:val="22"/>
          <w:szCs w:val="22"/>
        </w:rPr>
        <w:t xml:space="preserve">, </w:t>
      </w:r>
      <w:r w:rsidRPr="00566CAC">
        <w:rPr>
          <w:rFonts w:ascii="Arial" w:hAnsi="Arial" w:cs="Arial"/>
          <w:sz w:val="22"/>
          <w:szCs w:val="22"/>
        </w:rPr>
        <w:t>or paper records.</w:t>
      </w:r>
    </w:p>
    <w:p w14:paraId="473B61C4" w14:textId="1B2B67F5" w:rsidR="000F7663" w:rsidRPr="00EE2600" w:rsidRDefault="000F7663" w:rsidP="00327D67">
      <w:pPr>
        <w:pStyle w:val="ListParagraph"/>
        <w:numPr>
          <w:ilvl w:val="0"/>
          <w:numId w:val="11"/>
        </w:numPr>
        <w:spacing w:after="0" w:line="240" w:lineRule="auto"/>
        <w:ind w:left="1418"/>
        <w:rPr>
          <w:rFonts w:ascii="Arial" w:hAnsi="Arial" w:cs="Arial"/>
          <w:sz w:val="22"/>
          <w:szCs w:val="22"/>
        </w:rPr>
      </w:pPr>
      <w:r w:rsidRPr="00566CAC">
        <w:rPr>
          <w:rFonts w:ascii="Arial" w:hAnsi="Arial" w:cs="Arial"/>
          <w:sz w:val="22"/>
          <w:szCs w:val="22"/>
        </w:rPr>
        <w:t>The unauthorised alteration, deletion</w:t>
      </w:r>
      <w:r w:rsidR="00C67A22">
        <w:rPr>
          <w:rFonts w:ascii="Arial" w:hAnsi="Arial" w:cs="Arial"/>
          <w:sz w:val="22"/>
          <w:szCs w:val="22"/>
        </w:rPr>
        <w:t>,</w:t>
      </w:r>
      <w:r w:rsidRPr="00566CAC">
        <w:rPr>
          <w:rFonts w:ascii="Arial" w:hAnsi="Arial" w:cs="Arial"/>
          <w:sz w:val="22"/>
          <w:szCs w:val="22"/>
        </w:rPr>
        <w:t xml:space="preserve"> or corruption of personal data.</w:t>
      </w:r>
    </w:p>
    <w:p w14:paraId="6A676624" w14:textId="77777777" w:rsidR="00566CAC" w:rsidRDefault="00566CAC" w:rsidP="009B2E86">
      <w:pPr>
        <w:spacing w:after="0" w:line="240" w:lineRule="auto"/>
        <w:rPr>
          <w:rFonts w:ascii="Arial" w:hAnsi="Arial" w:cs="Arial"/>
          <w:sz w:val="22"/>
          <w:szCs w:val="22"/>
        </w:rPr>
      </w:pPr>
    </w:p>
    <w:p w14:paraId="04823041" w14:textId="1181EDC1" w:rsidR="00327D67" w:rsidRPr="00327D67" w:rsidRDefault="009B2E86" w:rsidP="00327D67">
      <w:pPr>
        <w:pStyle w:val="ListParagraph"/>
        <w:numPr>
          <w:ilvl w:val="1"/>
          <w:numId w:val="14"/>
        </w:numPr>
        <w:spacing w:after="0" w:line="240" w:lineRule="auto"/>
        <w:rPr>
          <w:rFonts w:ascii="Arial" w:hAnsi="Arial" w:cs="Arial"/>
          <w:sz w:val="22"/>
          <w:szCs w:val="22"/>
        </w:rPr>
      </w:pPr>
      <w:r w:rsidRPr="00327D67">
        <w:rPr>
          <w:rFonts w:ascii="Arial" w:hAnsi="Arial" w:cs="Arial"/>
          <w:sz w:val="22"/>
          <w:szCs w:val="22"/>
        </w:rPr>
        <w:t xml:space="preserve">Personal data breaches can cause significant harm to the individuals concerned. The unintended disclosure of sensitive information, such as health records, safeguarding information, or other confidential personal data, may have serious consequences for a </w:t>
      </w:r>
      <w:r w:rsidR="00EE2600" w:rsidRPr="00327D67">
        <w:rPr>
          <w:rFonts w:ascii="Arial" w:hAnsi="Arial" w:cs="Arial"/>
          <w:sz w:val="22"/>
          <w:szCs w:val="22"/>
        </w:rPr>
        <w:t>pupil</w:t>
      </w:r>
      <w:r w:rsidRPr="00327D67">
        <w:rPr>
          <w:rFonts w:ascii="Arial" w:hAnsi="Arial" w:cs="Arial"/>
          <w:sz w:val="22"/>
          <w:szCs w:val="22"/>
        </w:rPr>
        <w:t xml:space="preserve">, their family, or members of staff. </w:t>
      </w:r>
    </w:p>
    <w:p w14:paraId="149FC245" w14:textId="77777777" w:rsidR="00327D67" w:rsidRDefault="00327D67" w:rsidP="00327D67">
      <w:pPr>
        <w:pStyle w:val="ListParagraph"/>
        <w:spacing w:after="0" w:line="240" w:lineRule="auto"/>
        <w:ind w:left="737"/>
        <w:rPr>
          <w:rFonts w:ascii="Arial" w:hAnsi="Arial" w:cs="Arial"/>
          <w:sz w:val="22"/>
          <w:szCs w:val="22"/>
        </w:rPr>
      </w:pPr>
    </w:p>
    <w:p w14:paraId="357302AC" w14:textId="77777777" w:rsidR="00327D67" w:rsidRDefault="009B2E86" w:rsidP="009B2E86">
      <w:pPr>
        <w:pStyle w:val="ListParagraph"/>
        <w:numPr>
          <w:ilvl w:val="1"/>
          <w:numId w:val="14"/>
        </w:numPr>
        <w:spacing w:after="0" w:line="240" w:lineRule="auto"/>
        <w:rPr>
          <w:rFonts w:ascii="Arial" w:hAnsi="Arial" w:cs="Arial"/>
          <w:sz w:val="22"/>
          <w:szCs w:val="22"/>
        </w:rPr>
      </w:pPr>
      <w:r w:rsidRPr="00327D67">
        <w:rPr>
          <w:rFonts w:ascii="Arial" w:hAnsi="Arial" w:cs="Arial"/>
          <w:sz w:val="22"/>
          <w:szCs w:val="22"/>
        </w:rPr>
        <w:t>Depending on the nature of the breach, individuals may suffer financial loss, emotional distress, reputational harm</w:t>
      </w:r>
      <w:r w:rsidR="00EE2600" w:rsidRPr="00327D67">
        <w:rPr>
          <w:rFonts w:ascii="Arial" w:hAnsi="Arial" w:cs="Arial"/>
          <w:sz w:val="22"/>
          <w:szCs w:val="22"/>
        </w:rPr>
        <w:t>,</w:t>
      </w:r>
      <w:r w:rsidRPr="00327D67">
        <w:rPr>
          <w:rFonts w:ascii="Arial" w:hAnsi="Arial" w:cs="Arial"/>
          <w:sz w:val="22"/>
          <w:szCs w:val="22"/>
        </w:rPr>
        <w:t xml:space="preserve"> or other adverse effects.</w:t>
      </w:r>
      <w:r w:rsidR="00D72A17" w:rsidRPr="00327D67">
        <w:rPr>
          <w:rFonts w:ascii="Arial" w:hAnsi="Arial" w:cs="Arial"/>
          <w:sz w:val="22"/>
          <w:szCs w:val="22"/>
        </w:rPr>
        <w:t xml:space="preserve"> </w:t>
      </w:r>
      <w:r w:rsidRPr="00327D67">
        <w:rPr>
          <w:rFonts w:ascii="Arial" w:hAnsi="Arial" w:cs="Arial"/>
          <w:sz w:val="22"/>
          <w:szCs w:val="22"/>
        </w:rPr>
        <w:t>Data breaches can also damage the school’s reputation and undermine the confidence of pupils, parents, staff and the wider community. A loss of trust may affect the school’s relationships with stakeholders and could result in increased scrutiny from regulators</w:t>
      </w:r>
      <w:r w:rsidR="00EE2600" w:rsidRPr="00327D67">
        <w:rPr>
          <w:rFonts w:ascii="Arial" w:hAnsi="Arial" w:cs="Arial"/>
          <w:sz w:val="22"/>
          <w:szCs w:val="22"/>
        </w:rPr>
        <w:t xml:space="preserve">, authorities, and partners. </w:t>
      </w:r>
      <w:r w:rsidRPr="00327D67">
        <w:rPr>
          <w:rFonts w:ascii="Arial" w:hAnsi="Arial" w:cs="Arial"/>
          <w:sz w:val="22"/>
          <w:szCs w:val="22"/>
        </w:rPr>
        <w:t xml:space="preserve"> </w:t>
      </w:r>
    </w:p>
    <w:p w14:paraId="183A5934" w14:textId="77777777" w:rsidR="00327D67" w:rsidRPr="00327D67" w:rsidRDefault="00327D67" w:rsidP="00327D67">
      <w:pPr>
        <w:pStyle w:val="ListParagraph"/>
        <w:rPr>
          <w:rFonts w:ascii="Arial" w:hAnsi="Arial" w:cs="Arial"/>
          <w:sz w:val="22"/>
          <w:szCs w:val="22"/>
        </w:rPr>
      </w:pPr>
    </w:p>
    <w:p w14:paraId="1435FBF3" w14:textId="77777777" w:rsidR="007F27F6" w:rsidRDefault="009B2E86" w:rsidP="009B2E86">
      <w:pPr>
        <w:pStyle w:val="ListParagraph"/>
        <w:numPr>
          <w:ilvl w:val="1"/>
          <w:numId w:val="14"/>
        </w:numPr>
        <w:spacing w:after="0" w:line="240" w:lineRule="auto"/>
        <w:rPr>
          <w:rFonts w:ascii="Arial" w:hAnsi="Arial" w:cs="Arial"/>
          <w:sz w:val="22"/>
          <w:szCs w:val="22"/>
        </w:rPr>
      </w:pPr>
      <w:r w:rsidRPr="007F27F6">
        <w:rPr>
          <w:rFonts w:ascii="Arial" w:hAnsi="Arial" w:cs="Arial"/>
          <w:sz w:val="22"/>
          <w:szCs w:val="22"/>
        </w:rPr>
        <w:t>Maintaining strong data protection practices is therefore essential in preserving confidence in the school’s ability to safeguard personal information.</w:t>
      </w:r>
    </w:p>
    <w:p w14:paraId="760F463B" w14:textId="77777777" w:rsidR="007F27F6" w:rsidRPr="007F27F6" w:rsidRDefault="007F27F6" w:rsidP="007F27F6">
      <w:pPr>
        <w:pStyle w:val="ListParagraph"/>
        <w:rPr>
          <w:rFonts w:ascii="Arial" w:hAnsi="Arial" w:cs="Arial"/>
          <w:sz w:val="22"/>
          <w:szCs w:val="22"/>
        </w:rPr>
      </w:pPr>
    </w:p>
    <w:p w14:paraId="062F20AD" w14:textId="42449321" w:rsidR="007F27F6" w:rsidRDefault="009B2E86" w:rsidP="009B2E86">
      <w:pPr>
        <w:pStyle w:val="ListParagraph"/>
        <w:numPr>
          <w:ilvl w:val="1"/>
          <w:numId w:val="14"/>
        </w:numPr>
        <w:spacing w:after="0" w:line="240" w:lineRule="auto"/>
        <w:rPr>
          <w:rFonts w:ascii="Arial" w:hAnsi="Arial" w:cs="Arial"/>
          <w:sz w:val="22"/>
          <w:szCs w:val="22"/>
        </w:rPr>
      </w:pPr>
      <w:r w:rsidRPr="007F27F6">
        <w:rPr>
          <w:rFonts w:ascii="Arial" w:hAnsi="Arial" w:cs="Arial"/>
          <w:sz w:val="22"/>
          <w:szCs w:val="22"/>
        </w:rPr>
        <w:t xml:space="preserve">Under the UK GDPR and the Data Protection Act 2018, the Information Commissioner (ICO) has a range of enforcement powers where organisations fail to comply with their obligations. These powers include issuing warnings, reprimands and enforcement notices, requiring organisations to change their practices, ordering the restriction or deletion of personal data, and, in the most serious cases, imposing financial penalties. Schools may also face compensation claims from individuals who have suffered damage or distress </w:t>
      </w:r>
      <w:r w:rsidR="00FC0A10" w:rsidRPr="007F27F6">
        <w:rPr>
          <w:rFonts w:ascii="Arial" w:hAnsi="Arial" w:cs="Arial"/>
          <w:sz w:val="22"/>
          <w:szCs w:val="22"/>
        </w:rPr>
        <w:t>because of</w:t>
      </w:r>
      <w:r w:rsidRPr="007F27F6">
        <w:rPr>
          <w:rFonts w:ascii="Arial" w:hAnsi="Arial" w:cs="Arial"/>
          <w:sz w:val="22"/>
          <w:szCs w:val="22"/>
        </w:rPr>
        <w:t xml:space="preserve"> a personal data breach, which can result in significant costs and management time.</w:t>
      </w:r>
    </w:p>
    <w:p w14:paraId="5905347C" w14:textId="77777777" w:rsidR="007F27F6" w:rsidRPr="007F27F6" w:rsidRDefault="007F27F6" w:rsidP="007F27F6">
      <w:pPr>
        <w:pStyle w:val="ListParagraph"/>
        <w:rPr>
          <w:rFonts w:ascii="Arial" w:hAnsi="Arial" w:cs="Arial"/>
          <w:sz w:val="22"/>
          <w:szCs w:val="22"/>
        </w:rPr>
      </w:pPr>
    </w:p>
    <w:p w14:paraId="373BCFF2" w14:textId="5614B25E" w:rsidR="009B2E86" w:rsidRPr="007F27F6" w:rsidRDefault="009B2E86" w:rsidP="009B2E86">
      <w:pPr>
        <w:pStyle w:val="ListParagraph"/>
        <w:numPr>
          <w:ilvl w:val="1"/>
          <w:numId w:val="14"/>
        </w:numPr>
        <w:spacing w:after="0" w:line="240" w:lineRule="auto"/>
        <w:rPr>
          <w:rFonts w:ascii="Arial" w:hAnsi="Arial" w:cs="Arial"/>
          <w:sz w:val="22"/>
          <w:szCs w:val="22"/>
        </w:rPr>
      </w:pPr>
      <w:r w:rsidRPr="007F27F6">
        <w:rPr>
          <w:rFonts w:ascii="Arial" w:hAnsi="Arial" w:cs="Arial"/>
          <w:sz w:val="22"/>
          <w:szCs w:val="22"/>
        </w:rPr>
        <w:t>In addition, data breaches can disrupt the school’s day-to-day operations. Investigating and responding to a breach can divert resources away from teaching, learning and support services</w:t>
      </w:r>
      <w:r w:rsidR="00414588">
        <w:rPr>
          <w:rFonts w:ascii="Arial" w:hAnsi="Arial" w:cs="Arial"/>
          <w:sz w:val="22"/>
          <w:szCs w:val="22"/>
        </w:rPr>
        <w:t>. W</w:t>
      </w:r>
      <w:r w:rsidRPr="007F27F6">
        <w:rPr>
          <w:rFonts w:ascii="Arial" w:hAnsi="Arial" w:cs="Arial"/>
          <w:sz w:val="22"/>
          <w:szCs w:val="22"/>
        </w:rPr>
        <w:t>hile system outages or loss of data may affect critical administrative and educational functions. For these reasons, all staff have a responsibility to help prevent data breaches</w:t>
      </w:r>
      <w:r w:rsidR="00414588">
        <w:rPr>
          <w:rFonts w:ascii="Arial" w:hAnsi="Arial" w:cs="Arial"/>
          <w:sz w:val="22"/>
          <w:szCs w:val="22"/>
        </w:rPr>
        <w:t>,</w:t>
      </w:r>
      <w:r w:rsidRPr="007F27F6">
        <w:rPr>
          <w:rFonts w:ascii="Arial" w:hAnsi="Arial" w:cs="Arial"/>
          <w:sz w:val="22"/>
          <w:szCs w:val="22"/>
        </w:rPr>
        <w:t xml:space="preserve"> and to report any suspected or actual incidents immediately so that appropriate action can be taken.</w:t>
      </w:r>
    </w:p>
    <w:p w14:paraId="3E26F2DA" w14:textId="77777777" w:rsidR="0003195A" w:rsidRDefault="0003195A" w:rsidP="77DE7B1A">
      <w:pPr>
        <w:pStyle w:val="Heading1"/>
        <w:spacing w:before="0" w:after="0" w:line="240" w:lineRule="auto"/>
        <w:rPr>
          <w:rFonts w:ascii="Arial" w:eastAsia="Calibri" w:hAnsi="Arial" w:cs="Arial"/>
          <w:b/>
          <w:bCs/>
          <w:color w:val="auto"/>
          <w:sz w:val="22"/>
          <w:szCs w:val="22"/>
          <w:u w:val="single"/>
          <w:lang w:val="en-US"/>
        </w:rPr>
      </w:pPr>
    </w:p>
    <w:p w14:paraId="43423C67" w14:textId="2F0B01FD" w:rsidR="00E115BB" w:rsidRDefault="00CE7A03" w:rsidP="007F27F6">
      <w:pPr>
        <w:pStyle w:val="Heading1"/>
        <w:numPr>
          <w:ilvl w:val="0"/>
          <w:numId w:val="14"/>
        </w:numPr>
        <w:spacing w:before="0" w:after="0" w:line="240" w:lineRule="auto"/>
        <w:rPr>
          <w:rFonts w:ascii="Arial" w:eastAsia="Calibri" w:hAnsi="Arial" w:cs="Arial"/>
          <w:b/>
          <w:bCs/>
          <w:color w:val="auto"/>
          <w:sz w:val="22"/>
          <w:szCs w:val="22"/>
          <w:u w:val="single"/>
          <w:lang w:val="en-US"/>
        </w:rPr>
      </w:pPr>
      <w:bookmarkStart w:id="3" w:name="_Toc238647495"/>
      <w:r>
        <w:rPr>
          <w:rFonts w:ascii="Arial" w:eastAsia="Calibri" w:hAnsi="Arial" w:cs="Arial"/>
          <w:b/>
          <w:bCs/>
          <w:color w:val="auto"/>
          <w:sz w:val="22"/>
          <w:szCs w:val="22"/>
          <w:u w:val="single"/>
          <w:lang w:val="en-US"/>
        </w:rPr>
        <w:t>Reporting a Data Breach</w:t>
      </w:r>
      <w:bookmarkEnd w:id="3"/>
    </w:p>
    <w:p w14:paraId="746E38BF" w14:textId="77777777" w:rsidR="008C2FDC" w:rsidRPr="002A7F73" w:rsidRDefault="008C2FDC" w:rsidP="002A7F73">
      <w:pPr>
        <w:spacing w:after="0" w:line="240" w:lineRule="auto"/>
        <w:rPr>
          <w:rFonts w:ascii="Arial" w:eastAsia="Cambria" w:hAnsi="Arial" w:cs="Arial"/>
          <w:color w:val="000000" w:themeColor="text1"/>
          <w:sz w:val="22"/>
          <w:szCs w:val="22"/>
        </w:rPr>
      </w:pPr>
    </w:p>
    <w:p w14:paraId="5B5DC9F1" w14:textId="7A29A4CE" w:rsidR="007F27F6" w:rsidRDefault="002A7F73" w:rsidP="1C94AE65">
      <w:pPr>
        <w:pStyle w:val="ListParagraph"/>
        <w:numPr>
          <w:ilvl w:val="1"/>
          <w:numId w:val="14"/>
        </w:numPr>
        <w:spacing w:after="0" w:line="240" w:lineRule="auto"/>
        <w:rPr>
          <w:rFonts w:ascii="Arial" w:eastAsia="Cambria" w:hAnsi="Arial" w:cs="Arial"/>
          <w:color w:val="000000" w:themeColor="text1"/>
          <w:sz w:val="22"/>
          <w:szCs w:val="22"/>
        </w:rPr>
      </w:pPr>
      <w:r w:rsidRPr="1C94AE65">
        <w:rPr>
          <w:rFonts w:ascii="Arial" w:eastAsia="Cambria" w:hAnsi="Arial" w:cs="Arial"/>
          <w:color w:val="000000" w:themeColor="text1"/>
          <w:sz w:val="22"/>
          <w:szCs w:val="22"/>
        </w:rPr>
        <w:t>All suspected personal data breaches, including near misses, must be reported immediately</w:t>
      </w:r>
      <w:r w:rsidR="3A223006" w:rsidRPr="1C94AE65">
        <w:rPr>
          <w:rFonts w:ascii="Arial" w:eastAsia="Cambria" w:hAnsi="Arial" w:cs="Arial"/>
          <w:color w:val="000000" w:themeColor="text1"/>
          <w:sz w:val="22"/>
          <w:szCs w:val="22"/>
        </w:rPr>
        <w:t xml:space="preserve"> upon discovery</w:t>
      </w:r>
      <w:r w:rsidR="2B3907B4" w:rsidRPr="1C94AE65">
        <w:rPr>
          <w:rFonts w:ascii="Arial" w:eastAsia="Cambria" w:hAnsi="Arial" w:cs="Arial"/>
          <w:color w:val="000000" w:themeColor="text1"/>
          <w:sz w:val="22"/>
          <w:szCs w:val="22"/>
        </w:rPr>
        <w:t xml:space="preserve"> using the </w:t>
      </w:r>
      <w:r w:rsidR="00414588">
        <w:rPr>
          <w:rFonts w:ascii="Arial" w:eastAsia="Cambria" w:hAnsi="Arial" w:cs="Arial"/>
          <w:color w:val="000000" w:themeColor="text1"/>
          <w:sz w:val="22"/>
          <w:szCs w:val="22"/>
        </w:rPr>
        <w:t>d</w:t>
      </w:r>
      <w:r w:rsidR="2B3907B4" w:rsidRPr="1C94AE65">
        <w:rPr>
          <w:rFonts w:ascii="Arial" w:eastAsia="Cambria" w:hAnsi="Arial" w:cs="Arial"/>
          <w:color w:val="000000" w:themeColor="text1"/>
          <w:sz w:val="22"/>
          <w:szCs w:val="22"/>
        </w:rPr>
        <w:t xml:space="preserve">ata breach Reporting form on </w:t>
      </w:r>
      <w:hyperlink r:id="rId12" w:history="1">
        <w:r w:rsidR="00D07BBC" w:rsidRPr="00D07BBC">
          <w:rPr>
            <w:rStyle w:val="Hyperlink"/>
            <w:rFonts w:ascii="Arial" w:eastAsia="Cambria" w:hAnsi="Arial" w:cs="Arial"/>
            <w:sz w:val="22"/>
            <w:szCs w:val="22"/>
          </w:rPr>
          <w:t>T</w:t>
        </w:r>
        <w:r w:rsidR="2B3907B4" w:rsidRPr="00D07BBC">
          <w:rPr>
            <w:rStyle w:val="Hyperlink"/>
            <w:rFonts w:ascii="Arial" w:eastAsia="Cambria" w:hAnsi="Arial" w:cs="Arial"/>
            <w:sz w:val="22"/>
            <w:szCs w:val="22"/>
          </w:rPr>
          <w:t>he Hub</w:t>
        </w:r>
      </w:hyperlink>
      <w:r w:rsidRPr="1C94AE65">
        <w:rPr>
          <w:rFonts w:ascii="Arial" w:eastAsia="Cambria" w:hAnsi="Arial" w:cs="Arial"/>
          <w:color w:val="000000" w:themeColor="text1"/>
          <w:sz w:val="22"/>
          <w:szCs w:val="22"/>
        </w:rPr>
        <w:t xml:space="preserve"> </w:t>
      </w:r>
      <w:r w:rsidR="33ED98B9" w:rsidRPr="1C94AE65">
        <w:rPr>
          <w:rFonts w:ascii="Arial" w:eastAsia="Cambria" w:hAnsi="Arial" w:cs="Arial"/>
          <w:color w:val="000000" w:themeColor="text1"/>
          <w:sz w:val="22"/>
          <w:szCs w:val="22"/>
        </w:rPr>
        <w:t xml:space="preserve">and sent </w:t>
      </w:r>
      <w:r w:rsidRPr="1C94AE65">
        <w:rPr>
          <w:rFonts w:ascii="Arial" w:eastAsia="Cambria" w:hAnsi="Arial" w:cs="Arial"/>
          <w:color w:val="000000" w:themeColor="text1"/>
          <w:sz w:val="22"/>
          <w:szCs w:val="22"/>
        </w:rPr>
        <w:t xml:space="preserve">to the Council's Data Protection Officer (DPO). The contact email address for the Council's Data Protection Team is </w:t>
      </w:r>
      <w:hyperlink r:id="rId13">
        <w:r w:rsidR="00981421" w:rsidRPr="1C94AE65">
          <w:rPr>
            <w:rStyle w:val="Hyperlink"/>
            <w:rFonts w:ascii="Arial" w:eastAsia="Cambria" w:hAnsi="Arial" w:cs="Arial"/>
            <w:b/>
            <w:bCs/>
            <w:sz w:val="22"/>
            <w:szCs w:val="22"/>
          </w:rPr>
          <w:t>enfield.data.protection.officer@enfield.gov.uk</w:t>
        </w:r>
      </w:hyperlink>
      <w:r w:rsidR="00981421" w:rsidRPr="1C94AE65">
        <w:rPr>
          <w:rFonts w:ascii="Arial" w:eastAsia="Cambria" w:hAnsi="Arial" w:cs="Arial"/>
          <w:color w:val="000000" w:themeColor="text1"/>
          <w:sz w:val="22"/>
          <w:szCs w:val="22"/>
        </w:rPr>
        <w:t>.</w:t>
      </w:r>
    </w:p>
    <w:p w14:paraId="30B44FAF" w14:textId="77777777" w:rsidR="007F27F6" w:rsidRDefault="007F27F6" w:rsidP="1C94AE65">
      <w:pPr>
        <w:pStyle w:val="ListParagraph"/>
        <w:spacing w:after="0" w:line="240" w:lineRule="auto"/>
        <w:ind w:left="737"/>
        <w:rPr>
          <w:rFonts w:ascii="Arial" w:eastAsia="Cambria" w:hAnsi="Arial" w:cs="Arial"/>
          <w:color w:val="000000" w:themeColor="text1"/>
          <w:sz w:val="22"/>
          <w:szCs w:val="22"/>
        </w:rPr>
      </w:pPr>
    </w:p>
    <w:p w14:paraId="0D23DFA0" w14:textId="77777777" w:rsidR="007F27F6" w:rsidRDefault="002A7F73" w:rsidP="1C94AE65">
      <w:pPr>
        <w:pStyle w:val="ListParagraph"/>
        <w:numPr>
          <w:ilvl w:val="1"/>
          <w:numId w:val="14"/>
        </w:numPr>
        <w:spacing w:after="0" w:line="240" w:lineRule="auto"/>
        <w:rPr>
          <w:rFonts w:ascii="Arial" w:eastAsia="Cambria" w:hAnsi="Arial" w:cs="Arial"/>
          <w:color w:val="000000" w:themeColor="text1"/>
          <w:sz w:val="22"/>
          <w:szCs w:val="22"/>
        </w:rPr>
      </w:pPr>
      <w:r w:rsidRPr="1C94AE65">
        <w:rPr>
          <w:rFonts w:ascii="Arial" w:eastAsia="Cambria" w:hAnsi="Arial" w:cs="Arial"/>
          <w:color w:val="000000" w:themeColor="text1"/>
          <w:sz w:val="22"/>
          <w:szCs w:val="22"/>
        </w:rPr>
        <w:t>Prompt reporting is essential to ensure that appropriate action can be taken to contain the incident, assess any risk to individuals</w:t>
      </w:r>
      <w:r w:rsidR="00981421" w:rsidRPr="1C94AE65">
        <w:rPr>
          <w:rFonts w:ascii="Arial" w:eastAsia="Cambria" w:hAnsi="Arial" w:cs="Arial"/>
          <w:color w:val="000000" w:themeColor="text1"/>
          <w:sz w:val="22"/>
          <w:szCs w:val="22"/>
        </w:rPr>
        <w:t>,</w:t>
      </w:r>
      <w:r w:rsidRPr="1C94AE65">
        <w:rPr>
          <w:rFonts w:ascii="Arial" w:eastAsia="Cambria" w:hAnsi="Arial" w:cs="Arial"/>
          <w:color w:val="000000" w:themeColor="text1"/>
          <w:sz w:val="22"/>
          <w:szCs w:val="22"/>
        </w:rPr>
        <w:t xml:space="preserve"> and determine whether any further steps are required under data protection legislation.</w:t>
      </w:r>
      <w:r w:rsidR="17FBFCEE" w:rsidRPr="1C94AE65">
        <w:rPr>
          <w:rFonts w:ascii="Arial" w:eastAsia="Cambria" w:hAnsi="Arial" w:cs="Arial"/>
          <w:color w:val="000000" w:themeColor="text1"/>
          <w:sz w:val="22"/>
          <w:szCs w:val="22"/>
        </w:rPr>
        <w:t xml:space="preserve"> When completing the form, staff should provide a clear description of what happened, including when the incident occurred, when it was discovered, and the type of personal data involved.</w:t>
      </w:r>
    </w:p>
    <w:p w14:paraId="3446B9D1" w14:textId="77777777" w:rsidR="007F27F6" w:rsidRPr="007F27F6" w:rsidRDefault="007F27F6" w:rsidP="1C94AE65">
      <w:pPr>
        <w:pStyle w:val="ListParagraph"/>
        <w:rPr>
          <w:rFonts w:ascii="Arial" w:eastAsia="Cambria" w:hAnsi="Arial" w:cs="Arial"/>
          <w:color w:val="000000" w:themeColor="text1"/>
          <w:sz w:val="22"/>
          <w:szCs w:val="22"/>
        </w:rPr>
      </w:pPr>
    </w:p>
    <w:p w14:paraId="13C85554" w14:textId="77777777" w:rsidR="007F27F6" w:rsidRDefault="002A7F73" w:rsidP="1C94AE65">
      <w:pPr>
        <w:pStyle w:val="ListParagraph"/>
        <w:numPr>
          <w:ilvl w:val="1"/>
          <w:numId w:val="14"/>
        </w:numPr>
        <w:spacing w:after="0" w:line="240" w:lineRule="auto"/>
        <w:rPr>
          <w:rFonts w:ascii="Arial" w:eastAsia="Cambria" w:hAnsi="Arial" w:cs="Arial"/>
          <w:color w:val="000000" w:themeColor="text1"/>
          <w:sz w:val="22"/>
          <w:szCs w:val="22"/>
        </w:rPr>
      </w:pPr>
      <w:r w:rsidRPr="1C94AE65">
        <w:rPr>
          <w:rFonts w:ascii="Arial" w:eastAsia="Cambria" w:hAnsi="Arial" w:cs="Arial"/>
          <w:color w:val="000000" w:themeColor="text1"/>
          <w:sz w:val="22"/>
          <w:szCs w:val="22"/>
        </w:rPr>
        <w:t xml:space="preserve">Staff should also provide their assessment of any potential risk to the affected individual or individuals, recognising that they are often best placed to understand the circumstances in which the breach occurred. </w:t>
      </w:r>
    </w:p>
    <w:p w14:paraId="077E206E" w14:textId="77777777" w:rsidR="007F27F6" w:rsidRPr="007F27F6" w:rsidRDefault="007F27F6" w:rsidP="1C94AE65">
      <w:pPr>
        <w:pStyle w:val="ListParagraph"/>
        <w:rPr>
          <w:rFonts w:ascii="Arial" w:eastAsia="Cambria" w:hAnsi="Arial" w:cs="Arial"/>
          <w:color w:val="000000" w:themeColor="text1"/>
          <w:sz w:val="22"/>
          <w:szCs w:val="22"/>
        </w:rPr>
      </w:pPr>
    </w:p>
    <w:p w14:paraId="57143496" w14:textId="3BC51BCD" w:rsidR="002A7F73" w:rsidRPr="007F27F6" w:rsidRDefault="002A7F73" w:rsidP="1C94AE65">
      <w:pPr>
        <w:pStyle w:val="ListParagraph"/>
        <w:numPr>
          <w:ilvl w:val="1"/>
          <w:numId w:val="14"/>
        </w:numPr>
        <w:spacing w:after="0" w:line="240" w:lineRule="auto"/>
        <w:rPr>
          <w:rFonts w:ascii="Arial" w:eastAsia="Cambria" w:hAnsi="Arial" w:cs="Arial"/>
          <w:color w:val="000000" w:themeColor="text1"/>
          <w:sz w:val="22"/>
          <w:szCs w:val="22"/>
        </w:rPr>
      </w:pPr>
      <w:r w:rsidRPr="1C94AE65">
        <w:rPr>
          <w:rFonts w:ascii="Arial" w:eastAsia="Cambria" w:hAnsi="Arial" w:cs="Arial"/>
          <w:color w:val="000000" w:themeColor="text1"/>
          <w:sz w:val="22"/>
          <w:szCs w:val="22"/>
        </w:rPr>
        <w:lastRenderedPageBreak/>
        <w:t>The form should detail any immediate actions taken to contain the breach, such as securing misplaced documents, recovering information, or obtaining confirmation that data sent in error has been deleted by the unintended recipient. Staff should also identify any lessons learned and any measures that have been, or will be, implemented to reduce the likelihood of a similar incident occurring in the future, such as staff awareness discussions, procedural changes</w:t>
      </w:r>
      <w:r w:rsidR="00052904" w:rsidRPr="1C94AE65">
        <w:rPr>
          <w:rFonts w:ascii="Arial" w:eastAsia="Cambria" w:hAnsi="Arial" w:cs="Arial"/>
          <w:color w:val="000000" w:themeColor="text1"/>
          <w:sz w:val="22"/>
          <w:szCs w:val="22"/>
        </w:rPr>
        <w:t>,</w:t>
      </w:r>
      <w:r w:rsidRPr="1C94AE65">
        <w:rPr>
          <w:rFonts w:ascii="Arial" w:eastAsia="Cambria" w:hAnsi="Arial" w:cs="Arial"/>
          <w:color w:val="000000" w:themeColor="text1"/>
          <w:sz w:val="22"/>
          <w:szCs w:val="22"/>
        </w:rPr>
        <w:t xml:space="preserve"> or additional security controls.</w:t>
      </w:r>
    </w:p>
    <w:p w14:paraId="7CC759CA" w14:textId="77777777" w:rsidR="0040403D" w:rsidRPr="002A7F73" w:rsidRDefault="0040403D" w:rsidP="002A7F73">
      <w:pPr>
        <w:spacing w:after="0" w:line="240" w:lineRule="auto"/>
        <w:rPr>
          <w:rFonts w:ascii="Arial" w:eastAsia="Calibri" w:hAnsi="Arial" w:cs="Arial"/>
          <w:b/>
          <w:bCs/>
          <w:color w:val="000000" w:themeColor="text1"/>
          <w:sz w:val="22"/>
          <w:szCs w:val="22"/>
          <w:u w:val="single"/>
          <w:lang w:val="en-US"/>
        </w:rPr>
      </w:pPr>
    </w:p>
    <w:p w14:paraId="3EDD3872" w14:textId="0AEB37A8" w:rsidR="001F04BB" w:rsidRDefault="001F04BB" w:rsidP="007F27F6">
      <w:pPr>
        <w:pStyle w:val="Heading1"/>
        <w:numPr>
          <w:ilvl w:val="0"/>
          <w:numId w:val="14"/>
        </w:numPr>
        <w:spacing w:before="0" w:after="0" w:line="240" w:lineRule="auto"/>
        <w:rPr>
          <w:rFonts w:ascii="Arial" w:eastAsia="Arial" w:hAnsi="Arial" w:cs="Arial"/>
          <w:b/>
          <w:bCs/>
          <w:color w:val="000000" w:themeColor="text1"/>
          <w:sz w:val="22"/>
          <w:szCs w:val="22"/>
          <w:u w:val="single"/>
          <w:lang w:val="en-US"/>
        </w:rPr>
      </w:pPr>
      <w:bookmarkStart w:id="4" w:name="_Toc238647496"/>
      <w:r>
        <w:rPr>
          <w:rFonts w:ascii="Arial" w:eastAsia="Arial" w:hAnsi="Arial" w:cs="Arial"/>
          <w:b/>
          <w:bCs/>
          <w:color w:val="000000" w:themeColor="text1"/>
          <w:sz w:val="22"/>
          <w:szCs w:val="22"/>
          <w:u w:val="single"/>
          <w:lang w:val="en-US"/>
        </w:rPr>
        <w:t>Data Breach Assessment</w:t>
      </w:r>
      <w:bookmarkEnd w:id="4"/>
    </w:p>
    <w:p w14:paraId="47CB4142" w14:textId="77777777" w:rsidR="001F04BB" w:rsidRPr="00203188" w:rsidRDefault="001F04BB" w:rsidP="001F04BB">
      <w:pPr>
        <w:spacing w:after="0" w:line="240" w:lineRule="auto"/>
        <w:rPr>
          <w:rFonts w:ascii="Arial" w:hAnsi="Arial" w:cs="Arial"/>
          <w:sz w:val="22"/>
          <w:szCs w:val="22"/>
          <w:lang w:val="en-US"/>
        </w:rPr>
      </w:pPr>
    </w:p>
    <w:p w14:paraId="73073F14" w14:textId="64330C82" w:rsidR="00ED3772" w:rsidRDefault="00ED3772" w:rsidP="00ED3772">
      <w:pPr>
        <w:spacing w:after="0" w:line="240" w:lineRule="auto"/>
        <w:ind w:left="709" w:hanging="709"/>
        <w:rPr>
          <w:rFonts w:ascii="Arial" w:hAnsi="Arial" w:cs="Arial"/>
          <w:sz w:val="22"/>
          <w:szCs w:val="22"/>
          <w:lang w:val="en-US"/>
        </w:rPr>
      </w:pPr>
      <w:r>
        <w:rPr>
          <w:rFonts w:ascii="Arial" w:hAnsi="Arial" w:cs="Arial"/>
          <w:sz w:val="22"/>
          <w:szCs w:val="22"/>
          <w:lang w:val="en-US"/>
        </w:rPr>
        <w:t>6.1</w:t>
      </w:r>
      <w:r>
        <w:rPr>
          <w:rFonts w:ascii="Arial" w:hAnsi="Arial" w:cs="Arial"/>
          <w:sz w:val="22"/>
          <w:szCs w:val="22"/>
          <w:lang w:val="en-US"/>
        </w:rPr>
        <w:tab/>
      </w:r>
      <w:r w:rsidR="001F04BB" w:rsidRPr="00203188">
        <w:rPr>
          <w:rFonts w:ascii="Arial" w:hAnsi="Arial" w:cs="Arial"/>
          <w:sz w:val="22"/>
          <w:szCs w:val="22"/>
          <w:lang w:val="en-US"/>
        </w:rPr>
        <w:t xml:space="preserve">Upon receiving the </w:t>
      </w:r>
      <w:r w:rsidR="00D07BBC">
        <w:rPr>
          <w:rFonts w:ascii="Arial" w:hAnsi="Arial" w:cs="Arial"/>
          <w:sz w:val="22"/>
          <w:szCs w:val="22"/>
          <w:lang w:val="en-US"/>
        </w:rPr>
        <w:t>d</w:t>
      </w:r>
      <w:r w:rsidR="001F04BB" w:rsidRPr="00203188">
        <w:rPr>
          <w:rFonts w:ascii="Arial" w:hAnsi="Arial" w:cs="Arial"/>
          <w:sz w:val="22"/>
          <w:szCs w:val="22"/>
          <w:lang w:val="en-US"/>
        </w:rPr>
        <w:t xml:space="preserve">ata </w:t>
      </w:r>
      <w:r w:rsidR="00D07BBC">
        <w:rPr>
          <w:rFonts w:ascii="Arial" w:hAnsi="Arial" w:cs="Arial"/>
          <w:sz w:val="22"/>
          <w:szCs w:val="22"/>
          <w:lang w:val="en-US"/>
        </w:rPr>
        <w:t>b</w:t>
      </w:r>
      <w:r w:rsidR="001F04BB" w:rsidRPr="00203188">
        <w:rPr>
          <w:rFonts w:ascii="Arial" w:hAnsi="Arial" w:cs="Arial"/>
          <w:sz w:val="22"/>
          <w:szCs w:val="22"/>
          <w:lang w:val="en-US"/>
        </w:rPr>
        <w:t xml:space="preserve">reach </w:t>
      </w:r>
      <w:r w:rsidR="00D07BBC">
        <w:rPr>
          <w:rFonts w:ascii="Arial" w:hAnsi="Arial" w:cs="Arial"/>
          <w:sz w:val="22"/>
          <w:szCs w:val="22"/>
          <w:lang w:val="en-US"/>
        </w:rPr>
        <w:t>r</w:t>
      </w:r>
      <w:r w:rsidR="001F04BB" w:rsidRPr="00203188">
        <w:rPr>
          <w:rFonts w:ascii="Arial" w:hAnsi="Arial" w:cs="Arial"/>
          <w:sz w:val="22"/>
          <w:szCs w:val="22"/>
          <w:lang w:val="en-US"/>
        </w:rPr>
        <w:t xml:space="preserve">eporting </w:t>
      </w:r>
      <w:r w:rsidR="00D07BBC">
        <w:rPr>
          <w:rFonts w:ascii="Arial" w:hAnsi="Arial" w:cs="Arial"/>
          <w:sz w:val="22"/>
          <w:szCs w:val="22"/>
          <w:lang w:val="en-US"/>
        </w:rPr>
        <w:t>f</w:t>
      </w:r>
      <w:r w:rsidR="001F04BB" w:rsidRPr="00203188">
        <w:rPr>
          <w:rFonts w:ascii="Arial" w:hAnsi="Arial" w:cs="Arial"/>
          <w:sz w:val="22"/>
          <w:szCs w:val="22"/>
          <w:lang w:val="en-US"/>
        </w:rPr>
        <w:t xml:space="preserve">orm, each breach will be triaged by the </w:t>
      </w:r>
      <w:r w:rsidR="001F1C8E">
        <w:rPr>
          <w:rFonts w:ascii="Arial" w:hAnsi="Arial" w:cs="Arial"/>
          <w:sz w:val="22"/>
          <w:szCs w:val="22"/>
          <w:lang w:val="en-US"/>
        </w:rPr>
        <w:t>DPO and the D</w:t>
      </w:r>
      <w:r w:rsidR="001F04BB" w:rsidRPr="00203188">
        <w:rPr>
          <w:rFonts w:ascii="Arial" w:hAnsi="Arial" w:cs="Arial"/>
          <w:sz w:val="22"/>
          <w:szCs w:val="22"/>
          <w:lang w:val="en-US"/>
        </w:rPr>
        <w:t xml:space="preserve">ata Protection </w:t>
      </w:r>
      <w:proofErr w:type="gramStart"/>
      <w:r w:rsidR="007F27F6" w:rsidRPr="00203188">
        <w:rPr>
          <w:rFonts w:ascii="Arial" w:hAnsi="Arial" w:cs="Arial"/>
          <w:sz w:val="22"/>
          <w:szCs w:val="22"/>
          <w:lang w:val="en-US"/>
        </w:rPr>
        <w:t>Team</w:t>
      </w:r>
      <w:r w:rsidR="00D07BBC">
        <w:rPr>
          <w:rFonts w:ascii="Arial" w:hAnsi="Arial" w:cs="Arial"/>
          <w:sz w:val="22"/>
          <w:szCs w:val="22"/>
          <w:lang w:val="en-US"/>
        </w:rPr>
        <w:t>,</w:t>
      </w:r>
      <w:r w:rsidR="007F27F6">
        <w:rPr>
          <w:rFonts w:ascii="Arial" w:hAnsi="Arial" w:cs="Arial"/>
          <w:sz w:val="22"/>
          <w:szCs w:val="22"/>
          <w:lang w:val="en-US"/>
        </w:rPr>
        <w:t xml:space="preserve"> and</w:t>
      </w:r>
      <w:proofErr w:type="gramEnd"/>
      <w:r w:rsidR="001F04BB" w:rsidRPr="00203188">
        <w:rPr>
          <w:rFonts w:ascii="Arial" w:hAnsi="Arial" w:cs="Arial"/>
          <w:sz w:val="22"/>
          <w:szCs w:val="22"/>
          <w:lang w:val="en-US"/>
        </w:rPr>
        <w:t xml:space="preserve"> categorised according to risk level</w:t>
      </w:r>
      <w:r w:rsidR="002A5C73">
        <w:rPr>
          <w:rFonts w:ascii="Arial" w:hAnsi="Arial" w:cs="Arial"/>
          <w:sz w:val="22"/>
          <w:szCs w:val="22"/>
          <w:lang w:val="en-US"/>
        </w:rPr>
        <w:t>s</w:t>
      </w:r>
      <w:r w:rsidR="001F04BB" w:rsidRPr="00203188">
        <w:rPr>
          <w:rFonts w:ascii="Arial" w:hAnsi="Arial" w:cs="Arial"/>
          <w:sz w:val="22"/>
          <w:szCs w:val="22"/>
          <w:lang w:val="en-US"/>
        </w:rPr>
        <w:t xml:space="preserve">. </w:t>
      </w:r>
    </w:p>
    <w:p w14:paraId="491AA384" w14:textId="77777777" w:rsidR="00ED3772" w:rsidRDefault="00ED3772" w:rsidP="00ED3772">
      <w:pPr>
        <w:spacing w:after="0" w:line="240" w:lineRule="auto"/>
        <w:ind w:left="709" w:hanging="709"/>
        <w:rPr>
          <w:rFonts w:ascii="Arial" w:hAnsi="Arial" w:cs="Arial"/>
          <w:sz w:val="22"/>
          <w:szCs w:val="22"/>
          <w:lang w:val="en-US"/>
        </w:rPr>
      </w:pPr>
    </w:p>
    <w:p w14:paraId="105E8C6B" w14:textId="506A2987" w:rsidR="00ED3772" w:rsidRDefault="00ED3772" w:rsidP="00ED3772">
      <w:pPr>
        <w:spacing w:after="0" w:line="240" w:lineRule="auto"/>
        <w:ind w:left="709" w:hanging="709"/>
        <w:rPr>
          <w:rFonts w:ascii="Arial" w:hAnsi="Arial" w:cs="Arial"/>
          <w:sz w:val="22"/>
          <w:szCs w:val="22"/>
          <w:lang w:val="en-US"/>
        </w:rPr>
      </w:pPr>
      <w:r>
        <w:rPr>
          <w:rFonts w:ascii="Arial" w:hAnsi="Arial" w:cs="Arial"/>
          <w:sz w:val="22"/>
          <w:szCs w:val="22"/>
          <w:lang w:val="en-US"/>
        </w:rPr>
        <w:t>6.2</w:t>
      </w:r>
      <w:r>
        <w:rPr>
          <w:rFonts w:ascii="Arial" w:hAnsi="Arial" w:cs="Arial"/>
          <w:sz w:val="22"/>
          <w:szCs w:val="22"/>
          <w:lang w:val="en-US"/>
        </w:rPr>
        <w:tab/>
      </w:r>
      <w:r w:rsidR="001F04BB" w:rsidRPr="00203188">
        <w:rPr>
          <w:rFonts w:ascii="Arial" w:hAnsi="Arial" w:cs="Arial"/>
          <w:sz w:val="22"/>
          <w:szCs w:val="22"/>
          <w:lang w:val="en-US"/>
        </w:rPr>
        <w:t>The investigating officer (</w:t>
      </w:r>
      <w:r w:rsidR="00052904">
        <w:rPr>
          <w:rFonts w:ascii="Arial" w:hAnsi="Arial" w:cs="Arial"/>
          <w:sz w:val="22"/>
          <w:szCs w:val="22"/>
          <w:lang w:val="en-US"/>
        </w:rPr>
        <w:t xml:space="preserve">the </w:t>
      </w:r>
      <w:r w:rsidR="001F04BB" w:rsidRPr="00203188">
        <w:rPr>
          <w:rFonts w:ascii="Arial" w:hAnsi="Arial" w:cs="Arial"/>
          <w:sz w:val="22"/>
          <w:szCs w:val="22"/>
          <w:lang w:val="en-US"/>
        </w:rPr>
        <w:t xml:space="preserve">DPO or </w:t>
      </w:r>
      <w:r w:rsidR="002A5C73">
        <w:rPr>
          <w:rFonts w:ascii="Arial" w:hAnsi="Arial" w:cs="Arial"/>
          <w:sz w:val="22"/>
          <w:szCs w:val="22"/>
          <w:lang w:val="en-US"/>
        </w:rPr>
        <w:t>an</w:t>
      </w:r>
      <w:r w:rsidR="001F04BB" w:rsidRPr="00203188">
        <w:rPr>
          <w:rFonts w:ascii="Arial" w:hAnsi="Arial" w:cs="Arial"/>
          <w:sz w:val="22"/>
          <w:szCs w:val="22"/>
          <w:lang w:val="en-US"/>
        </w:rPr>
        <w:t xml:space="preserve">other member of the Data </w:t>
      </w:r>
      <w:r w:rsidR="00052904">
        <w:rPr>
          <w:rFonts w:ascii="Arial" w:hAnsi="Arial" w:cs="Arial"/>
          <w:sz w:val="22"/>
          <w:szCs w:val="22"/>
          <w:lang w:val="en-US"/>
        </w:rPr>
        <w:t>P</w:t>
      </w:r>
      <w:r w:rsidR="001F04BB" w:rsidRPr="00203188">
        <w:rPr>
          <w:rFonts w:ascii="Arial" w:hAnsi="Arial" w:cs="Arial"/>
          <w:sz w:val="22"/>
          <w:szCs w:val="22"/>
          <w:lang w:val="en-US"/>
        </w:rPr>
        <w:t xml:space="preserve">rotection </w:t>
      </w:r>
      <w:r w:rsidR="00052904">
        <w:rPr>
          <w:rFonts w:ascii="Arial" w:hAnsi="Arial" w:cs="Arial"/>
          <w:sz w:val="22"/>
          <w:szCs w:val="22"/>
          <w:lang w:val="en-US"/>
        </w:rPr>
        <w:t>T</w:t>
      </w:r>
      <w:r w:rsidR="001F04BB" w:rsidRPr="00203188">
        <w:rPr>
          <w:rFonts w:ascii="Arial" w:hAnsi="Arial" w:cs="Arial"/>
          <w:sz w:val="22"/>
          <w:szCs w:val="22"/>
          <w:lang w:val="en-US"/>
        </w:rPr>
        <w:t xml:space="preserve">eam) may deem it necessary to contact </w:t>
      </w:r>
      <w:r w:rsidR="00CD224F">
        <w:rPr>
          <w:rFonts w:ascii="Arial" w:hAnsi="Arial" w:cs="Arial"/>
          <w:sz w:val="22"/>
          <w:szCs w:val="22"/>
          <w:lang w:val="en-US"/>
        </w:rPr>
        <w:t>you</w:t>
      </w:r>
      <w:r w:rsidR="001F04BB" w:rsidRPr="00203188">
        <w:rPr>
          <w:rFonts w:ascii="Arial" w:hAnsi="Arial" w:cs="Arial"/>
          <w:sz w:val="22"/>
          <w:szCs w:val="22"/>
          <w:lang w:val="en-US"/>
        </w:rPr>
        <w:t xml:space="preserve"> </w:t>
      </w:r>
      <w:r w:rsidR="002A5C73">
        <w:rPr>
          <w:rFonts w:ascii="Arial" w:hAnsi="Arial" w:cs="Arial"/>
          <w:sz w:val="22"/>
          <w:szCs w:val="22"/>
          <w:lang w:val="en-US"/>
        </w:rPr>
        <w:t xml:space="preserve">further </w:t>
      </w:r>
      <w:r w:rsidR="001F04BB" w:rsidRPr="00203188">
        <w:rPr>
          <w:rFonts w:ascii="Arial" w:hAnsi="Arial" w:cs="Arial"/>
          <w:sz w:val="22"/>
          <w:szCs w:val="22"/>
          <w:lang w:val="en-US"/>
        </w:rPr>
        <w:t xml:space="preserve">to review the form and to gain any clarifications needed about the breach. </w:t>
      </w:r>
    </w:p>
    <w:p w14:paraId="524D88DA" w14:textId="77777777" w:rsidR="00ED3772" w:rsidRDefault="00ED3772" w:rsidP="00ED3772">
      <w:pPr>
        <w:spacing w:after="0" w:line="240" w:lineRule="auto"/>
        <w:ind w:left="709" w:hanging="709"/>
        <w:rPr>
          <w:rFonts w:ascii="Arial" w:hAnsi="Arial" w:cs="Arial"/>
          <w:sz w:val="22"/>
          <w:szCs w:val="22"/>
          <w:lang w:val="en-US"/>
        </w:rPr>
      </w:pPr>
    </w:p>
    <w:p w14:paraId="2FC5DDAB" w14:textId="74339EE9" w:rsidR="00733E27" w:rsidRDefault="00ED3772" w:rsidP="00ED3772">
      <w:pPr>
        <w:spacing w:after="0" w:line="240" w:lineRule="auto"/>
        <w:ind w:left="709" w:hanging="709"/>
        <w:rPr>
          <w:rFonts w:ascii="Arial" w:hAnsi="Arial" w:cs="Arial"/>
          <w:sz w:val="22"/>
          <w:szCs w:val="22"/>
          <w:lang w:val="en-US"/>
        </w:rPr>
      </w:pPr>
      <w:r>
        <w:rPr>
          <w:rFonts w:ascii="Arial" w:hAnsi="Arial" w:cs="Arial"/>
          <w:sz w:val="22"/>
          <w:szCs w:val="22"/>
          <w:lang w:val="en-US"/>
        </w:rPr>
        <w:t xml:space="preserve"> 6.3</w:t>
      </w:r>
      <w:r>
        <w:rPr>
          <w:rFonts w:ascii="Arial" w:hAnsi="Arial" w:cs="Arial"/>
          <w:sz w:val="22"/>
          <w:szCs w:val="22"/>
          <w:lang w:val="en-US"/>
        </w:rPr>
        <w:tab/>
      </w:r>
      <w:r w:rsidR="001F04BB" w:rsidRPr="00203188">
        <w:rPr>
          <w:rFonts w:ascii="Arial" w:hAnsi="Arial" w:cs="Arial"/>
          <w:sz w:val="22"/>
          <w:szCs w:val="22"/>
          <w:lang w:val="en-US"/>
        </w:rPr>
        <w:t>Based on the information they will</w:t>
      </w:r>
      <w:r w:rsidR="00CD224F">
        <w:rPr>
          <w:rFonts w:ascii="Arial" w:hAnsi="Arial" w:cs="Arial"/>
          <w:sz w:val="22"/>
          <w:szCs w:val="22"/>
          <w:lang w:val="en-US"/>
        </w:rPr>
        <w:t xml:space="preserve"> establish a risk rating by</w:t>
      </w:r>
      <w:r w:rsidR="00733E27">
        <w:rPr>
          <w:rFonts w:ascii="Arial" w:hAnsi="Arial" w:cs="Arial"/>
          <w:sz w:val="22"/>
          <w:szCs w:val="22"/>
          <w:lang w:val="en-US"/>
        </w:rPr>
        <w:t xml:space="preserve"> a</w:t>
      </w:r>
      <w:r w:rsidR="001F04BB" w:rsidRPr="00203188">
        <w:rPr>
          <w:rFonts w:ascii="Arial" w:hAnsi="Arial" w:cs="Arial"/>
          <w:sz w:val="22"/>
          <w:szCs w:val="22"/>
          <w:lang w:val="en-US"/>
        </w:rPr>
        <w:t>ssess</w:t>
      </w:r>
      <w:r w:rsidR="00CD224F">
        <w:rPr>
          <w:rFonts w:ascii="Arial" w:hAnsi="Arial" w:cs="Arial"/>
          <w:sz w:val="22"/>
          <w:szCs w:val="22"/>
          <w:lang w:val="en-US"/>
        </w:rPr>
        <w:t>ing</w:t>
      </w:r>
      <w:r w:rsidR="001F04BB" w:rsidRPr="00203188">
        <w:rPr>
          <w:rFonts w:ascii="Arial" w:hAnsi="Arial" w:cs="Arial"/>
          <w:sz w:val="22"/>
          <w:szCs w:val="22"/>
          <w:lang w:val="en-US"/>
        </w:rPr>
        <w:t xml:space="preserve"> the </w:t>
      </w:r>
      <w:r w:rsidR="001F04BB" w:rsidRPr="00733E27">
        <w:rPr>
          <w:rFonts w:ascii="Arial" w:hAnsi="Arial" w:cs="Arial"/>
          <w:i/>
          <w:iCs/>
          <w:sz w:val="22"/>
          <w:szCs w:val="22"/>
          <w:lang w:val="en-US"/>
        </w:rPr>
        <w:t>Impact</w:t>
      </w:r>
      <w:r w:rsidR="00733E27">
        <w:rPr>
          <w:rFonts w:ascii="Arial" w:hAnsi="Arial" w:cs="Arial"/>
          <w:sz w:val="22"/>
          <w:szCs w:val="22"/>
          <w:lang w:val="en-US"/>
        </w:rPr>
        <w:t>, c</w:t>
      </w:r>
      <w:r w:rsidR="001F04BB" w:rsidRPr="00203188">
        <w:rPr>
          <w:rFonts w:ascii="Arial" w:hAnsi="Arial" w:cs="Arial"/>
          <w:sz w:val="22"/>
          <w:szCs w:val="22"/>
          <w:lang w:val="en-US"/>
        </w:rPr>
        <w:t>onsidering the nature of the data and the data subjects</w:t>
      </w:r>
      <w:r w:rsidR="00733E27">
        <w:rPr>
          <w:rFonts w:ascii="Arial" w:hAnsi="Arial" w:cs="Arial"/>
          <w:sz w:val="22"/>
          <w:szCs w:val="22"/>
          <w:lang w:val="en-US"/>
        </w:rPr>
        <w:t>, and a</w:t>
      </w:r>
      <w:r w:rsidR="001F04BB" w:rsidRPr="00203188">
        <w:rPr>
          <w:rFonts w:ascii="Arial" w:hAnsi="Arial" w:cs="Arial"/>
          <w:sz w:val="22"/>
          <w:szCs w:val="22"/>
          <w:lang w:val="en-US"/>
        </w:rPr>
        <w:t>ssess</w:t>
      </w:r>
      <w:r w:rsidR="00CD224F">
        <w:rPr>
          <w:rFonts w:ascii="Arial" w:hAnsi="Arial" w:cs="Arial"/>
          <w:sz w:val="22"/>
          <w:szCs w:val="22"/>
          <w:lang w:val="en-US"/>
        </w:rPr>
        <w:t>ing</w:t>
      </w:r>
      <w:r w:rsidR="001F04BB" w:rsidRPr="00203188">
        <w:rPr>
          <w:rFonts w:ascii="Arial" w:hAnsi="Arial" w:cs="Arial"/>
          <w:sz w:val="22"/>
          <w:szCs w:val="22"/>
          <w:lang w:val="en-US"/>
        </w:rPr>
        <w:t xml:space="preserve"> the </w:t>
      </w:r>
      <w:r w:rsidR="001F04BB" w:rsidRPr="00733E27">
        <w:rPr>
          <w:rFonts w:ascii="Arial" w:hAnsi="Arial" w:cs="Arial"/>
          <w:i/>
          <w:iCs/>
          <w:sz w:val="22"/>
          <w:szCs w:val="22"/>
          <w:lang w:val="en-US"/>
        </w:rPr>
        <w:t>Likelihood</w:t>
      </w:r>
      <w:r w:rsidR="00733E27">
        <w:rPr>
          <w:rFonts w:ascii="Arial" w:hAnsi="Arial" w:cs="Arial"/>
          <w:sz w:val="22"/>
          <w:szCs w:val="22"/>
          <w:lang w:val="en-US"/>
        </w:rPr>
        <w:t xml:space="preserve">, </w:t>
      </w:r>
      <w:proofErr w:type="gramStart"/>
      <w:r w:rsidR="00733E27">
        <w:rPr>
          <w:rFonts w:ascii="Arial" w:hAnsi="Arial" w:cs="Arial"/>
          <w:sz w:val="22"/>
          <w:szCs w:val="22"/>
          <w:lang w:val="en-US"/>
        </w:rPr>
        <w:t>t</w:t>
      </w:r>
      <w:r w:rsidR="001F04BB" w:rsidRPr="00203188">
        <w:rPr>
          <w:rFonts w:ascii="Arial" w:hAnsi="Arial" w:cs="Arial"/>
          <w:sz w:val="22"/>
          <w:szCs w:val="22"/>
          <w:lang w:val="en-US"/>
        </w:rPr>
        <w:t>aking into account</w:t>
      </w:r>
      <w:proofErr w:type="gramEnd"/>
      <w:r w:rsidR="001F04BB" w:rsidRPr="00203188">
        <w:rPr>
          <w:rFonts w:ascii="Arial" w:hAnsi="Arial" w:cs="Arial"/>
          <w:sz w:val="22"/>
          <w:szCs w:val="22"/>
          <w:lang w:val="en-US"/>
        </w:rPr>
        <w:t xml:space="preserve"> how the data was breached and who</w:t>
      </w:r>
      <w:r w:rsidR="001F04BB">
        <w:rPr>
          <w:rFonts w:ascii="Arial" w:hAnsi="Arial" w:cs="Arial"/>
          <w:sz w:val="22"/>
          <w:szCs w:val="22"/>
          <w:lang w:val="en-US"/>
        </w:rPr>
        <w:t xml:space="preserve"> </w:t>
      </w:r>
      <w:r w:rsidR="001F04BB" w:rsidRPr="00203188">
        <w:rPr>
          <w:rFonts w:ascii="Arial" w:hAnsi="Arial" w:cs="Arial"/>
          <w:sz w:val="22"/>
          <w:szCs w:val="22"/>
          <w:lang w:val="en-US"/>
        </w:rPr>
        <w:t>it was disclosed to or accessed by.</w:t>
      </w:r>
    </w:p>
    <w:p w14:paraId="74D6B84D" w14:textId="49514710" w:rsidR="00733E27" w:rsidRPr="00733E27" w:rsidRDefault="00733E27" w:rsidP="002A5C73">
      <w:pPr>
        <w:spacing w:after="0" w:line="240" w:lineRule="auto"/>
        <w:ind w:left="567"/>
        <w:rPr>
          <w:rFonts w:ascii="Arial" w:hAnsi="Arial" w:cs="Arial"/>
          <w:sz w:val="22"/>
          <w:szCs w:val="22"/>
          <w:lang w:val="en-US"/>
        </w:rPr>
      </w:pPr>
      <w:r>
        <w:rPr>
          <w:noProof/>
        </w:rPr>
        <w:drawing>
          <wp:inline distT="0" distB="0" distL="0" distR="0" wp14:anchorId="4E200628" wp14:editId="5A6EC17B">
            <wp:extent cx="3556141" cy="2152650"/>
            <wp:effectExtent l="0" t="0" r="635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14"/>
                    <a:stretch>
                      <a:fillRect/>
                    </a:stretch>
                  </pic:blipFill>
                  <pic:spPr>
                    <a:xfrm>
                      <a:off x="0" y="0"/>
                      <a:ext cx="3574243" cy="2163608"/>
                    </a:xfrm>
                    <a:prstGeom prst="rect">
                      <a:avLst/>
                    </a:prstGeom>
                  </pic:spPr>
                </pic:pic>
              </a:graphicData>
            </a:graphic>
          </wp:inline>
        </w:drawing>
      </w:r>
    </w:p>
    <w:p w14:paraId="76B70F11" w14:textId="77777777" w:rsidR="00ED3772" w:rsidRDefault="00ED3772" w:rsidP="00EE5BA6">
      <w:pPr>
        <w:spacing w:after="0" w:line="240" w:lineRule="auto"/>
        <w:rPr>
          <w:rFonts w:ascii="Arial" w:eastAsia="Arial" w:hAnsi="Arial" w:cs="Arial"/>
          <w:color w:val="000000" w:themeColor="text1"/>
          <w:sz w:val="22"/>
          <w:szCs w:val="22"/>
        </w:rPr>
      </w:pPr>
    </w:p>
    <w:p w14:paraId="58F41BF8" w14:textId="4D48A38C" w:rsidR="00EE5BA6" w:rsidRDefault="00ED3772" w:rsidP="00EE5BA6">
      <w:pPr>
        <w:spacing w:after="0" w:line="240" w:lineRule="auto"/>
        <w:rPr>
          <w:rFonts w:ascii="Arial" w:eastAsia="Arial" w:hAnsi="Arial" w:cs="Arial"/>
          <w:color w:val="000000" w:themeColor="text1"/>
          <w:sz w:val="22"/>
          <w:szCs w:val="22"/>
        </w:rPr>
      </w:pPr>
      <w:r>
        <w:rPr>
          <w:rFonts w:ascii="Arial" w:eastAsia="Arial" w:hAnsi="Arial" w:cs="Arial"/>
          <w:color w:val="000000" w:themeColor="text1"/>
          <w:sz w:val="22"/>
          <w:szCs w:val="22"/>
        </w:rPr>
        <w:t>6.4</w:t>
      </w:r>
      <w:r>
        <w:rPr>
          <w:rFonts w:ascii="Arial" w:eastAsia="Arial" w:hAnsi="Arial" w:cs="Arial"/>
          <w:color w:val="000000" w:themeColor="text1"/>
          <w:sz w:val="22"/>
          <w:szCs w:val="22"/>
        </w:rPr>
        <w:tab/>
      </w:r>
      <w:r w:rsidR="00EE5BA6">
        <w:rPr>
          <w:rFonts w:ascii="Arial" w:eastAsia="Arial" w:hAnsi="Arial" w:cs="Arial"/>
          <w:color w:val="000000" w:themeColor="text1"/>
          <w:sz w:val="22"/>
          <w:szCs w:val="22"/>
        </w:rPr>
        <w:t xml:space="preserve">In </w:t>
      </w:r>
      <w:r w:rsidR="00F50C9E">
        <w:rPr>
          <w:rFonts w:ascii="Arial" w:eastAsia="Arial" w:hAnsi="Arial" w:cs="Arial"/>
          <w:color w:val="000000" w:themeColor="text1"/>
          <w:sz w:val="22"/>
          <w:szCs w:val="22"/>
        </w:rPr>
        <w:t>addition,</w:t>
      </w:r>
      <w:r w:rsidR="00EE5BA6">
        <w:rPr>
          <w:rFonts w:ascii="Arial" w:eastAsia="Arial" w:hAnsi="Arial" w:cs="Arial"/>
          <w:color w:val="000000" w:themeColor="text1"/>
          <w:sz w:val="22"/>
          <w:szCs w:val="22"/>
        </w:rPr>
        <w:t xml:space="preserve"> they will take into consideration o</w:t>
      </w:r>
      <w:r w:rsidR="00EE5BA6" w:rsidRPr="00EE5BA6">
        <w:rPr>
          <w:rFonts w:ascii="Arial" w:eastAsia="Arial" w:hAnsi="Arial" w:cs="Arial"/>
          <w:color w:val="000000" w:themeColor="text1"/>
          <w:sz w:val="22"/>
          <w:szCs w:val="22"/>
        </w:rPr>
        <w:t>ther factors when assessing the risk:</w:t>
      </w:r>
    </w:p>
    <w:p w14:paraId="671A1A67" w14:textId="77777777" w:rsidR="001F1C8E" w:rsidRPr="00EE5BA6" w:rsidRDefault="001F1C8E" w:rsidP="00EE5BA6">
      <w:pPr>
        <w:spacing w:after="0" w:line="240" w:lineRule="auto"/>
        <w:rPr>
          <w:rFonts w:ascii="Arial" w:eastAsia="Arial" w:hAnsi="Arial" w:cs="Arial"/>
          <w:color w:val="000000" w:themeColor="text1"/>
          <w:sz w:val="22"/>
          <w:szCs w:val="22"/>
        </w:rPr>
      </w:pPr>
    </w:p>
    <w:p w14:paraId="27E1DA6D" w14:textId="1BEA1D0E" w:rsidR="00EE5BA6" w:rsidRPr="00EE5BA6" w:rsidRDefault="00EE5BA6" w:rsidP="00ED3772">
      <w:pPr>
        <w:numPr>
          <w:ilvl w:val="0"/>
          <w:numId w:val="13"/>
        </w:numPr>
        <w:spacing w:after="0" w:line="240" w:lineRule="auto"/>
        <w:ind w:left="1418"/>
        <w:rPr>
          <w:rFonts w:ascii="Arial" w:eastAsia="Arial" w:hAnsi="Arial" w:cs="Arial"/>
          <w:color w:val="000000" w:themeColor="text1"/>
          <w:sz w:val="22"/>
          <w:szCs w:val="22"/>
        </w:rPr>
      </w:pPr>
      <w:r>
        <w:rPr>
          <w:rFonts w:ascii="Arial" w:eastAsia="Arial" w:hAnsi="Arial" w:cs="Arial"/>
          <w:color w:val="000000" w:themeColor="text1"/>
          <w:sz w:val="22"/>
          <w:szCs w:val="22"/>
        </w:rPr>
        <w:t>P</w:t>
      </w:r>
      <w:r w:rsidRPr="00EE5BA6">
        <w:rPr>
          <w:rFonts w:ascii="Arial" w:eastAsia="Arial" w:hAnsi="Arial" w:cs="Arial"/>
          <w:color w:val="000000" w:themeColor="text1"/>
          <w:sz w:val="22"/>
          <w:szCs w:val="22"/>
        </w:rPr>
        <w:t>rofessional</w:t>
      </w:r>
      <w:r w:rsidR="002A5C73">
        <w:rPr>
          <w:rFonts w:ascii="Arial" w:eastAsia="Arial" w:hAnsi="Arial" w:cs="Arial"/>
          <w:color w:val="000000" w:themeColor="text1"/>
          <w:sz w:val="22"/>
          <w:szCs w:val="22"/>
        </w:rPr>
        <w:t>’</w:t>
      </w:r>
      <w:r w:rsidRPr="00EE5BA6">
        <w:rPr>
          <w:rFonts w:ascii="Arial" w:eastAsia="Arial" w:hAnsi="Arial" w:cs="Arial"/>
          <w:color w:val="000000" w:themeColor="text1"/>
          <w:sz w:val="22"/>
          <w:szCs w:val="22"/>
        </w:rPr>
        <w:t xml:space="preserve">s view of the risk – </w:t>
      </w:r>
      <w:r w:rsidR="001F1C8E" w:rsidRPr="00EE5BA6">
        <w:rPr>
          <w:rFonts w:ascii="Arial" w:eastAsia="Arial" w:hAnsi="Arial" w:cs="Arial"/>
          <w:color w:val="000000" w:themeColor="text1"/>
          <w:sz w:val="22"/>
          <w:szCs w:val="22"/>
        </w:rPr>
        <w:t>e.g.</w:t>
      </w:r>
      <w:r w:rsidRPr="00EE5BA6">
        <w:rPr>
          <w:rFonts w:ascii="Arial" w:eastAsia="Arial" w:hAnsi="Arial" w:cs="Arial"/>
          <w:color w:val="000000" w:themeColor="text1"/>
          <w:sz w:val="22"/>
          <w:szCs w:val="22"/>
        </w:rPr>
        <w:t xml:space="preserve"> social worker</w:t>
      </w:r>
      <w:r w:rsidR="001F1C8E">
        <w:rPr>
          <w:rFonts w:ascii="Arial" w:eastAsia="Arial" w:hAnsi="Arial" w:cs="Arial"/>
          <w:color w:val="000000" w:themeColor="text1"/>
          <w:sz w:val="22"/>
          <w:szCs w:val="22"/>
        </w:rPr>
        <w:t>, safeguarding lead.</w:t>
      </w:r>
    </w:p>
    <w:p w14:paraId="1E855F91" w14:textId="7219EC0A" w:rsidR="00EE5BA6" w:rsidRPr="00EE5BA6" w:rsidRDefault="00EE5BA6" w:rsidP="00ED3772">
      <w:pPr>
        <w:numPr>
          <w:ilvl w:val="0"/>
          <w:numId w:val="13"/>
        </w:numPr>
        <w:spacing w:after="0" w:line="240" w:lineRule="auto"/>
        <w:ind w:left="1418"/>
        <w:rPr>
          <w:rFonts w:ascii="Arial" w:eastAsia="Arial" w:hAnsi="Arial" w:cs="Arial"/>
          <w:color w:val="000000" w:themeColor="text1"/>
          <w:sz w:val="22"/>
          <w:szCs w:val="22"/>
        </w:rPr>
      </w:pPr>
      <w:r>
        <w:rPr>
          <w:rFonts w:ascii="Arial" w:eastAsia="Arial" w:hAnsi="Arial" w:cs="Arial"/>
          <w:color w:val="000000" w:themeColor="text1"/>
          <w:sz w:val="22"/>
          <w:szCs w:val="22"/>
        </w:rPr>
        <w:t>R</w:t>
      </w:r>
      <w:r w:rsidRPr="00EE5BA6">
        <w:rPr>
          <w:rFonts w:ascii="Arial" w:eastAsia="Arial" w:hAnsi="Arial" w:cs="Arial"/>
          <w:color w:val="000000" w:themeColor="text1"/>
          <w:sz w:val="22"/>
          <w:szCs w:val="22"/>
        </w:rPr>
        <w:t>elationship with the data subject</w:t>
      </w:r>
      <w:r w:rsidR="001F1C8E">
        <w:rPr>
          <w:rFonts w:ascii="Arial" w:eastAsia="Arial" w:hAnsi="Arial" w:cs="Arial"/>
          <w:color w:val="000000" w:themeColor="text1"/>
          <w:sz w:val="22"/>
          <w:szCs w:val="22"/>
        </w:rPr>
        <w:t>.</w:t>
      </w:r>
    </w:p>
    <w:p w14:paraId="7DAFFA97" w14:textId="6781237B" w:rsidR="00EE5BA6" w:rsidRPr="00EE5BA6" w:rsidRDefault="00EE5BA6" w:rsidP="00ED3772">
      <w:pPr>
        <w:numPr>
          <w:ilvl w:val="0"/>
          <w:numId w:val="13"/>
        </w:numPr>
        <w:spacing w:after="0" w:line="240" w:lineRule="auto"/>
        <w:ind w:left="1418"/>
        <w:rPr>
          <w:rFonts w:ascii="Arial" w:eastAsia="Arial" w:hAnsi="Arial" w:cs="Arial"/>
          <w:color w:val="000000" w:themeColor="text1"/>
          <w:sz w:val="22"/>
          <w:szCs w:val="22"/>
        </w:rPr>
      </w:pPr>
      <w:r>
        <w:rPr>
          <w:rFonts w:ascii="Arial" w:eastAsia="Arial" w:hAnsi="Arial" w:cs="Arial"/>
          <w:color w:val="000000" w:themeColor="text1"/>
          <w:sz w:val="22"/>
          <w:szCs w:val="22"/>
        </w:rPr>
        <w:t>D</w:t>
      </w:r>
      <w:r w:rsidRPr="00EE5BA6">
        <w:rPr>
          <w:rFonts w:ascii="Arial" w:eastAsia="Arial" w:hAnsi="Arial" w:cs="Arial"/>
          <w:color w:val="000000" w:themeColor="text1"/>
          <w:sz w:val="22"/>
          <w:szCs w:val="22"/>
        </w:rPr>
        <w:t>ata subject vulnerabilities</w:t>
      </w:r>
      <w:r w:rsidR="001F1C8E">
        <w:rPr>
          <w:rFonts w:ascii="Arial" w:eastAsia="Arial" w:hAnsi="Arial" w:cs="Arial"/>
          <w:color w:val="000000" w:themeColor="text1"/>
          <w:sz w:val="22"/>
          <w:szCs w:val="22"/>
        </w:rPr>
        <w:t>.</w:t>
      </w:r>
    </w:p>
    <w:p w14:paraId="632D668B" w14:textId="603B1C98" w:rsidR="00EE5BA6" w:rsidRPr="00EE5BA6" w:rsidRDefault="00EE5BA6" w:rsidP="00ED3772">
      <w:pPr>
        <w:numPr>
          <w:ilvl w:val="0"/>
          <w:numId w:val="13"/>
        </w:numPr>
        <w:spacing w:after="0" w:line="240" w:lineRule="auto"/>
        <w:ind w:left="1418"/>
        <w:rPr>
          <w:rFonts w:ascii="Arial" w:eastAsia="Arial" w:hAnsi="Arial" w:cs="Arial"/>
          <w:color w:val="000000" w:themeColor="text1"/>
          <w:sz w:val="22"/>
          <w:szCs w:val="22"/>
        </w:rPr>
      </w:pPr>
      <w:r>
        <w:rPr>
          <w:rFonts w:ascii="Arial" w:eastAsia="Arial" w:hAnsi="Arial" w:cs="Arial"/>
          <w:color w:val="000000" w:themeColor="text1"/>
          <w:sz w:val="22"/>
          <w:szCs w:val="22"/>
        </w:rPr>
        <w:t>T</w:t>
      </w:r>
      <w:r w:rsidRPr="00EE5BA6">
        <w:rPr>
          <w:rFonts w:ascii="Arial" w:eastAsia="Arial" w:hAnsi="Arial" w:cs="Arial"/>
          <w:color w:val="000000" w:themeColor="text1"/>
          <w:sz w:val="22"/>
          <w:szCs w:val="22"/>
        </w:rPr>
        <w:t>he individuals who have been given access to the data</w:t>
      </w:r>
      <w:r w:rsidR="001F1C8E">
        <w:rPr>
          <w:rFonts w:ascii="Arial" w:eastAsia="Arial" w:hAnsi="Arial" w:cs="Arial"/>
          <w:color w:val="000000" w:themeColor="text1"/>
          <w:sz w:val="22"/>
          <w:szCs w:val="22"/>
        </w:rPr>
        <w:t>.</w:t>
      </w:r>
    </w:p>
    <w:p w14:paraId="5FC3CDB8" w14:textId="56C4D72C" w:rsidR="00EE5BA6" w:rsidRPr="00EE5BA6" w:rsidRDefault="001F1C8E" w:rsidP="00ED3772">
      <w:pPr>
        <w:numPr>
          <w:ilvl w:val="0"/>
          <w:numId w:val="13"/>
        </w:numPr>
        <w:spacing w:after="0" w:line="240" w:lineRule="auto"/>
        <w:ind w:left="1418"/>
        <w:rPr>
          <w:rFonts w:ascii="Arial" w:eastAsia="Arial" w:hAnsi="Arial" w:cs="Arial"/>
          <w:color w:val="000000" w:themeColor="text1"/>
          <w:sz w:val="22"/>
          <w:szCs w:val="22"/>
        </w:rPr>
      </w:pPr>
      <w:r>
        <w:rPr>
          <w:rFonts w:ascii="Arial" w:eastAsia="Arial" w:hAnsi="Arial" w:cs="Arial"/>
          <w:color w:val="000000" w:themeColor="text1"/>
          <w:sz w:val="22"/>
          <w:szCs w:val="22"/>
        </w:rPr>
        <w:t>S</w:t>
      </w:r>
      <w:r w:rsidR="00EE5BA6" w:rsidRPr="00EE5BA6">
        <w:rPr>
          <w:rFonts w:ascii="Arial" w:eastAsia="Arial" w:hAnsi="Arial" w:cs="Arial"/>
          <w:color w:val="000000" w:themeColor="text1"/>
          <w:sz w:val="22"/>
          <w:szCs w:val="22"/>
        </w:rPr>
        <w:t>teps already taken to mitigate the risk</w:t>
      </w:r>
      <w:r>
        <w:rPr>
          <w:rFonts w:ascii="Arial" w:eastAsia="Arial" w:hAnsi="Arial" w:cs="Arial"/>
          <w:color w:val="000000" w:themeColor="text1"/>
          <w:sz w:val="22"/>
          <w:szCs w:val="22"/>
        </w:rPr>
        <w:t>.</w:t>
      </w:r>
    </w:p>
    <w:p w14:paraId="51F36853" w14:textId="77777777" w:rsidR="001F04BB" w:rsidRDefault="001F04BB" w:rsidP="77DE7B1A">
      <w:pPr>
        <w:pStyle w:val="Heading1"/>
        <w:spacing w:before="0" w:after="0" w:line="240" w:lineRule="auto"/>
        <w:rPr>
          <w:rFonts w:ascii="Arial" w:eastAsia="Calibri" w:hAnsi="Arial" w:cs="Arial"/>
          <w:b/>
          <w:bCs/>
          <w:color w:val="auto"/>
          <w:sz w:val="22"/>
          <w:szCs w:val="22"/>
          <w:u w:val="single"/>
          <w:lang w:val="en-US"/>
        </w:rPr>
      </w:pPr>
    </w:p>
    <w:p w14:paraId="3C4A5278" w14:textId="484254F1" w:rsidR="008822A4" w:rsidRDefault="00743ACB" w:rsidP="008038E0">
      <w:pPr>
        <w:pStyle w:val="Heading1"/>
        <w:numPr>
          <w:ilvl w:val="0"/>
          <w:numId w:val="16"/>
        </w:numPr>
        <w:spacing w:before="0" w:after="0" w:line="240" w:lineRule="auto"/>
        <w:rPr>
          <w:rFonts w:ascii="Arial" w:eastAsia="Calibri" w:hAnsi="Arial" w:cs="Arial"/>
          <w:b/>
          <w:bCs/>
          <w:color w:val="auto"/>
          <w:sz w:val="22"/>
          <w:szCs w:val="22"/>
          <w:u w:val="single"/>
          <w:lang w:val="en-US"/>
        </w:rPr>
      </w:pPr>
      <w:bookmarkStart w:id="5" w:name="_Toc238647497"/>
      <w:r>
        <w:rPr>
          <w:rFonts w:ascii="Arial" w:eastAsia="Calibri" w:hAnsi="Arial" w:cs="Arial"/>
          <w:b/>
          <w:bCs/>
          <w:color w:val="auto"/>
          <w:sz w:val="22"/>
          <w:szCs w:val="22"/>
          <w:u w:val="single"/>
          <w:lang w:val="en-US"/>
        </w:rPr>
        <w:t>Steps to take During a Data Breach</w:t>
      </w:r>
      <w:bookmarkEnd w:id="5"/>
    </w:p>
    <w:p w14:paraId="0D051706" w14:textId="77777777" w:rsidR="00F904FE" w:rsidRPr="00CD6317" w:rsidRDefault="00F904FE" w:rsidP="00CD6317">
      <w:pPr>
        <w:spacing w:after="0" w:line="240" w:lineRule="auto"/>
        <w:rPr>
          <w:rFonts w:ascii="Arial" w:eastAsia="Arial" w:hAnsi="Arial" w:cs="Arial"/>
          <w:b/>
          <w:bCs/>
          <w:color w:val="000000" w:themeColor="text1"/>
          <w:sz w:val="22"/>
          <w:szCs w:val="22"/>
          <w:u w:val="single"/>
          <w:lang w:val="en-US"/>
        </w:rPr>
      </w:pPr>
    </w:p>
    <w:p w14:paraId="5BCCE8C4" w14:textId="77777777" w:rsidR="00ED3772" w:rsidRDefault="00ED3772" w:rsidP="008038E0">
      <w:pPr>
        <w:spacing w:after="0" w:line="240" w:lineRule="auto"/>
        <w:ind w:left="709" w:hanging="709"/>
        <w:rPr>
          <w:rFonts w:ascii="Arial" w:hAnsi="Arial" w:cs="Arial"/>
          <w:sz w:val="22"/>
          <w:szCs w:val="22"/>
        </w:rPr>
      </w:pPr>
      <w:r>
        <w:rPr>
          <w:rFonts w:ascii="Arial" w:hAnsi="Arial" w:cs="Arial"/>
          <w:sz w:val="22"/>
          <w:szCs w:val="22"/>
        </w:rPr>
        <w:t>7.1</w:t>
      </w:r>
      <w:r>
        <w:rPr>
          <w:rFonts w:ascii="Arial" w:hAnsi="Arial" w:cs="Arial"/>
          <w:sz w:val="22"/>
          <w:szCs w:val="22"/>
        </w:rPr>
        <w:tab/>
      </w:r>
      <w:r w:rsidR="00D671F1" w:rsidRPr="00D03DF1">
        <w:rPr>
          <w:rFonts w:ascii="Arial" w:hAnsi="Arial" w:cs="Arial"/>
          <w:sz w:val="22"/>
          <w:szCs w:val="22"/>
        </w:rPr>
        <w:t xml:space="preserve">Regardless of the severity of a personal data breach, the school </w:t>
      </w:r>
      <w:r w:rsidR="00784C25">
        <w:rPr>
          <w:rFonts w:ascii="Arial" w:hAnsi="Arial" w:cs="Arial"/>
          <w:sz w:val="22"/>
          <w:szCs w:val="22"/>
        </w:rPr>
        <w:t>needs to</w:t>
      </w:r>
      <w:r w:rsidR="00D671F1" w:rsidRPr="00D03DF1">
        <w:rPr>
          <w:rFonts w:ascii="Arial" w:hAnsi="Arial" w:cs="Arial"/>
          <w:sz w:val="22"/>
          <w:szCs w:val="22"/>
        </w:rPr>
        <w:t xml:space="preserve"> follow a structured process to ensure that the incident is managed effectively, risks are assessed, and any required actions are taken promptly.</w:t>
      </w:r>
    </w:p>
    <w:p w14:paraId="388B4CF0" w14:textId="77777777" w:rsidR="00270F8C" w:rsidRDefault="00270F8C" w:rsidP="008038E0">
      <w:pPr>
        <w:spacing w:after="0" w:line="240" w:lineRule="auto"/>
        <w:ind w:left="709" w:hanging="709"/>
        <w:rPr>
          <w:rFonts w:ascii="Arial" w:hAnsi="Arial" w:cs="Arial"/>
          <w:sz w:val="22"/>
          <w:szCs w:val="22"/>
        </w:rPr>
      </w:pPr>
    </w:p>
    <w:p w14:paraId="791F24E4" w14:textId="0FC4F59C" w:rsidR="00270F8C" w:rsidRPr="002A5C73" w:rsidRDefault="00270F8C" w:rsidP="002A5C73">
      <w:pPr>
        <w:spacing w:after="0" w:line="240" w:lineRule="auto"/>
        <w:ind w:left="709" w:hanging="709"/>
        <w:rPr>
          <w:rFonts w:ascii="Arial" w:hAnsi="Arial" w:cs="Arial"/>
          <w:i/>
          <w:iCs/>
          <w:sz w:val="22"/>
          <w:szCs w:val="22"/>
        </w:rPr>
      </w:pPr>
      <w:r>
        <w:rPr>
          <w:rFonts w:ascii="Arial" w:hAnsi="Arial" w:cs="Arial"/>
          <w:sz w:val="22"/>
          <w:szCs w:val="22"/>
        </w:rPr>
        <w:t>7.2</w:t>
      </w:r>
      <w:r>
        <w:rPr>
          <w:rFonts w:ascii="Arial" w:hAnsi="Arial" w:cs="Arial"/>
          <w:sz w:val="22"/>
          <w:szCs w:val="22"/>
        </w:rPr>
        <w:tab/>
      </w:r>
      <w:r w:rsidR="00152984" w:rsidRPr="00F2063A">
        <w:rPr>
          <w:rFonts w:ascii="Arial" w:hAnsi="Arial" w:cs="Arial"/>
          <w:i/>
          <w:iCs/>
          <w:sz w:val="22"/>
          <w:szCs w:val="22"/>
          <w:u w:val="single"/>
        </w:rPr>
        <w:t>Immediate Containment and Recovery:</w:t>
      </w:r>
      <w:r w:rsidR="00152984" w:rsidRPr="00152984">
        <w:rPr>
          <w:rFonts w:ascii="Arial" w:hAnsi="Arial" w:cs="Arial"/>
          <w:i/>
          <w:iCs/>
          <w:sz w:val="22"/>
          <w:szCs w:val="22"/>
        </w:rPr>
        <w:t xml:space="preserve"> </w:t>
      </w:r>
      <w:r w:rsidR="00152984" w:rsidRPr="00152984">
        <w:rPr>
          <w:rFonts w:ascii="Arial" w:hAnsi="Arial" w:cs="Arial"/>
          <w:sz w:val="22"/>
          <w:szCs w:val="22"/>
        </w:rPr>
        <w:t xml:space="preserve">Upon becoming aware of a data breach, </w:t>
      </w:r>
      <w:r w:rsidR="00784C25">
        <w:rPr>
          <w:rFonts w:ascii="Arial" w:hAnsi="Arial" w:cs="Arial"/>
          <w:sz w:val="22"/>
          <w:szCs w:val="22"/>
        </w:rPr>
        <w:t xml:space="preserve">as well as reporting it, </w:t>
      </w:r>
      <w:r w:rsidR="00152984" w:rsidRPr="00152984">
        <w:rPr>
          <w:rFonts w:ascii="Arial" w:hAnsi="Arial" w:cs="Arial"/>
          <w:sz w:val="22"/>
          <w:szCs w:val="22"/>
        </w:rPr>
        <w:t xml:space="preserve">immediate action must be taken to contain the incident and minimise any further risk. Depending on the nature of the breach, this may include securing or shutting down systems, revoking access permissions, recovering information that has been disclosed in error, or contacting third-party service </w:t>
      </w:r>
      <w:r w:rsidR="00152984" w:rsidRPr="00152984">
        <w:rPr>
          <w:rFonts w:ascii="Arial" w:hAnsi="Arial" w:cs="Arial"/>
          <w:sz w:val="22"/>
          <w:szCs w:val="22"/>
        </w:rPr>
        <w:lastRenderedPageBreak/>
        <w:t xml:space="preserve">providers for assistance. </w:t>
      </w:r>
      <w:r w:rsidR="00784C25">
        <w:rPr>
          <w:rFonts w:ascii="Arial" w:hAnsi="Arial" w:cs="Arial"/>
          <w:sz w:val="22"/>
          <w:szCs w:val="22"/>
        </w:rPr>
        <w:t>C</w:t>
      </w:r>
      <w:r w:rsidR="00152984" w:rsidRPr="00152984">
        <w:rPr>
          <w:rFonts w:ascii="Arial" w:hAnsi="Arial" w:cs="Arial"/>
          <w:sz w:val="22"/>
          <w:szCs w:val="22"/>
        </w:rPr>
        <w:t>ontainment is essential to reduce the potential impact on affected individuals and to prevent any further loss, alteration or unauthorised disclosure of personal data.</w:t>
      </w:r>
    </w:p>
    <w:p w14:paraId="6E8B885F" w14:textId="77777777" w:rsidR="00270F8C" w:rsidRDefault="00270F8C" w:rsidP="008038E0">
      <w:pPr>
        <w:spacing w:after="0" w:line="240" w:lineRule="auto"/>
        <w:ind w:left="709" w:hanging="709"/>
        <w:rPr>
          <w:rFonts w:ascii="Arial" w:hAnsi="Arial" w:cs="Arial"/>
          <w:sz w:val="22"/>
          <w:szCs w:val="22"/>
        </w:rPr>
      </w:pPr>
    </w:p>
    <w:p w14:paraId="5093C192" w14:textId="3A9A3A03" w:rsidR="00270F8C" w:rsidRDefault="00270F8C" w:rsidP="008038E0">
      <w:pPr>
        <w:spacing w:after="0" w:line="240" w:lineRule="auto"/>
        <w:ind w:left="709" w:hanging="709"/>
        <w:rPr>
          <w:rFonts w:ascii="Arial" w:hAnsi="Arial" w:cs="Arial"/>
          <w:sz w:val="22"/>
          <w:szCs w:val="22"/>
        </w:rPr>
      </w:pPr>
      <w:r>
        <w:rPr>
          <w:rFonts w:ascii="Arial" w:hAnsi="Arial" w:cs="Arial"/>
          <w:sz w:val="22"/>
          <w:szCs w:val="22"/>
        </w:rPr>
        <w:t>7.3</w:t>
      </w:r>
      <w:r>
        <w:rPr>
          <w:rFonts w:ascii="Arial" w:hAnsi="Arial" w:cs="Arial"/>
          <w:sz w:val="22"/>
          <w:szCs w:val="22"/>
        </w:rPr>
        <w:tab/>
      </w:r>
      <w:r w:rsidR="00152984" w:rsidRPr="00152984">
        <w:rPr>
          <w:rFonts w:ascii="Arial" w:hAnsi="Arial" w:cs="Arial"/>
          <w:sz w:val="22"/>
          <w:szCs w:val="22"/>
        </w:rPr>
        <w:t xml:space="preserve">Where personal data has been shared incorrectly, the </w:t>
      </w:r>
      <w:r w:rsidR="00784C25" w:rsidRPr="00152984">
        <w:rPr>
          <w:rFonts w:ascii="Arial" w:hAnsi="Arial" w:cs="Arial"/>
          <w:sz w:val="22"/>
          <w:szCs w:val="22"/>
        </w:rPr>
        <w:t>school</w:t>
      </w:r>
      <w:r w:rsidR="00152984" w:rsidRPr="00152984">
        <w:rPr>
          <w:rFonts w:ascii="Arial" w:hAnsi="Arial" w:cs="Arial"/>
          <w:sz w:val="22"/>
          <w:szCs w:val="22"/>
        </w:rPr>
        <w:t xml:space="preserve"> should take reasonable steps to recover the information and obtain written confirmation that the data has been deleted, destroyed</w:t>
      </w:r>
      <w:r w:rsidR="00EF7434">
        <w:rPr>
          <w:rFonts w:ascii="Arial" w:hAnsi="Arial" w:cs="Arial"/>
          <w:sz w:val="22"/>
          <w:szCs w:val="22"/>
        </w:rPr>
        <w:t>,</w:t>
      </w:r>
      <w:r w:rsidR="00152984" w:rsidRPr="00152984">
        <w:rPr>
          <w:rFonts w:ascii="Arial" w:hAnsi="Arial" w:cs="Arial"/>
          <w:sz w:val="22"/>
          <w:szCs w:val="22"/>
        </w:rPr>
        <w:t xml:space="preserve"> or will not be used or shared further. </w:t>
      </w:r>
    </w:p>
    <w:p w14:paraId="79D022E9" w14:textId="77777777" w:rsidR="00270F8C" w:rsidRDefault="00270F8C" w:rsidP="008038E0">
      <w:pPr>
        <w:spacing w:after="0" w:line="240" w:lineRule="auto"/>
        <w:ind w:left="709" w:hanging="709"/>
        <w:rPr>
          <w:rFonts w:ascii="Arial" w:hAnsi="Arial" w:cs="Arial"/>
          <w:sz w:val="22"/>
          <w:szCs w:val="22"/>
        </w:rPr>
      </w:pPr>
    </w:p>
    <w:p w14:paraId="3EA848AF" w14:textId="49B04B26" w:rsidR="00C93A9B" w:rsidRPr="00C93A9B" w:rsidRDefault="00270F8C" w:rsidP="008038E0">
      <w:pPr>
        <w:spacing w:after="0" w:line="240" w:lineRule="auto"/>
        <w:ind w:left="709" w:hanging="709"/>
        <w:rPr>
          <w:rFonts w:ascii="Arial" w:hAnsi="Arial" w:cs="Arial"/>
          <w:sz w:val="22"/>
          <w:szCs w:val="22"/>
        </w:rPr>
      </w:pPr>
      <w:r>
        <w:rPr>
          <w:rFonts w:ascii="Arial" w:hAnsi="Arial" w:cs="Arial"/>
          <w:sz w:val="22"/>
          <w:szCs w:val="22"/>
        </w:rPr>
        <w:t>7.4</w:t>
      </w:r>
      <w:r>
        <w:rPr>
          <w:rFonts w:ascii="Arial" w:hAnsi="Arial" w:cs="Arial"/>
          <w:sz w:val="22"/>
          <w:szCs w:val="22"/>
        </w:rPr>
        <w:tab/>
      </w:r>
      <w:r w:rsidR="00C93A9B" w:rsidRPr="00F2063A">
        <w:rPr>
          <w:rFonts w:ascii="Arial" w:hAnsi="Arial" w:cs="Arial"/>
          <w:i/>
          <w:iCs/>
          <w:sz w:val="22"/>
          <w:szCs w:val="22"/>
          <w:u w:val="single"/>
        </w:rPr>
        <w:t>Triage and Assessment of Risks:</w:t>
      </w:r>
      <w:r w:rsidR="00C93A9B" w:rsidRPr="00C93A9B">
        <w:rPr>
          <w:rFonts w:ascii="Arial" w:hAnsi="Arial" w:cs="Arial"/>
          <w:i/>
          <w:iCs/>
          <w:sz w:val="22"/>
          <w:szCs w:val="22"/>
        </w:rPr>
        <w:t xml:space="preserve"> </w:t>
      </w:r>
      <w:r w:rsidR="00C93A9B" w:rsidRPr="00C93A9B">
        <w:rPr>
          <w:rFonts w:ascii="Arial" w:hAnsi="Arial" w:cs="Arial"/>
          <w:sz w:val="22"/>
          <w:szCs w:val="22"/>
        </w:rPr>
        <w:t xml:space="preserve">Once a breach has been reported and any immediate containment actions have been taken, an assessment </w:t>
      </w:r>
      <w:r w:rsidR="00784C25">
        <w:rPr>
          <w:rFonts w:ascii="Arial" w:hAnsi="Arial" w:cs="Arial"/>
          <w:sz w:val="22"/>
          <w:szCs w:val="22"/>
        </w:rPr>
        <w:t>will</w:t>
      </w:r>
      <w:r w:rsidR="00C93A9B" w:rsidRPr="00C93A9B">
        <w:rPr>
          <w:rFonts w:ascii="Arial" w:hAnsi="Arial" w:cs="Arial"/>
          <w:sz w:val="22"/>
          <w:szCs w:val="22"/>
        </w:rPr>
        <w:t xml:space="preserve"> be carried out to determine the level of risk posed by the incident. This assessment should consider the nature and sensitivity of the personal data involved, the number of individuals affected, the likelihood of harm occurring, and the potential impact on those individuals if the information is misused or disclosed further. Consideration should also be given to any operational, financial</w:t>
      </w:r>
      <w:r w:rsidR="00EF7434">
        <w:rPr>
          <w:rFonts w:ascii="Arial" w:hAnsi="Arial" w:cs="Arial"/>
          <w:sz w:val="22"/>
          <w:szCs w:val="22"/>
        </w:rPr>
        <w:t>,</w:t>
      </w:r>
      <w:r w:rsidR="00C93A9B" w:rsidRPr="00C93A9B">
        <w:rPr>
          <w:rFonts w:ascii="Arial" w:hAnsi="Arial" w:cs="Arial"/>
          <w:sz w:val="22"/>
          <w:szCs w:val="22"/>
        </w:rPr>
        <w:t xml:space="preserve"> or reputational impact on the </w:t>
      </w:r>
      <w:r w:rsidR="0017168B" w:rsidRPr="00C93A9B">
        <w:rPr>
          <w:rFonts w:ascii="Arial" w:hAnsi="Arial" w:cs="Arial"/>
          <w:sz w:val="22"/>
          <w:szCs w:val="22"/>
        </w:rPr>
        <w:t>school</w:t>
      </w:r>
      <w:r w:rsidR="00C93A9B" w:rsidRPr="00C93A9B">
        <w:rPr>
          <w:rFonts w:ascii="Arial" w:hAnsi="Arial" w:cs="Arial"/>
          <w:sz w:val="22"/>
          <w:szCs w:val="22"/>
        </w:rPr>
        <w:t>.</w:t>
      </w:r>
    </w:p>
    <w:p w14:paraId="3B485611" w14:textId="77777777" w:rsidR="00C93A9B" w:rsidRPr="00C93A9B" w:rsidRDefault="00C93A9B" w:rsidP="008038E0">
      <w:pPr>
        <w:spacing w:after="0" w:line="240" w:lineRule="auto"/>
        <w:ind w:left="709" w:hanging="709"/>
        <w:rPr>
          <w:rFonts w:ascii="Arial" w:hAnsi="Arial" w:cs="Arial"/>
          <w:sz w:val="22"/>
          <w:szCs w:val="22"/>
        </w:rPr>
      </w:pPr>
    </w:p>
    <w:p w14:paraId="58F948C0" w14:textId="2669C8BA" w:rsidR="00C93A9B" w:rsidRPr="00C93A9B" w:rsidRDefault="00270F8C" w:rsidP="008038E0">
      <w:pPr>
        <w:spacing w:after="0" w:line="240" w:lineRule="auto"/>
        <w:ind w:left="709" w:hanging="709"/>
        <w:rPr>
          <w:rFonts w:ascii="Arial" w:hAnsi="Arial" w:cs="Arial"/>
          <w:sz w:val="22"/>
          <w:szCs w:val="22"/>
        </w:rPr>
      </w:pPr>
      <w:r>
        <w:rPr>
          <w:rFonts w:ascii="Arial" w:hAnsi="Arial" w:cs="Arial"/>
          <w:sz w:val="22"/>
          <w:szCs w:val="22"/>
        </w:rPr>
        <w:t>7.5</w:t>
      </w:r>
      <w:r>
        <w:rPr>
          <w:rFonts w:ascii="Arial" w:hAnsi="Arial" w:cs="Arial"/>
          <w:sz w:val="22"/>
          <w:szCs w:val="22"/>
        </w:rPr>
        <w:tab/>
      </w:r>
      <w:r w:rsidR="00C93A9B" w:rsidRPr="00C93A9B">
        <w:rPr>
          <w:rFonts w:ascii="Arial" w:hAnsi="Arial" w:cs="Arial"/>
          <w:sz w:val="22"/>
          <w:szCs w:val="22"/>
        </w:rPr>
        <w:t xml:space="preserve">The Data Protection Team will </w:t>
      </w:r>
      <w:r w:rsidR="00F50C9E" w:rsidRPr="00C93A9B">
        <w:rPr>
          <w:rFonts w:ascii="Arial" w:hAnsi="Arial" w:cs="Arial"/>
          <w:sz w:val="22"/>
          <w:szCs w:val="22"/>
        </w:rPr>
        <w:t>review</w:t>
      </w:r>
      <w:r w:rsidR="00F50C9E">
        <w:rPr>
          <w:rFonts w:ascii="Arial" w:hAnsi="Arial" w:cs="Arial"/>
          <w:sz w:val="22"/>
          <w:szCs w:val="22"/>
        </w:rPr>
        <w:t xml:space="preserve"> </w:t>
      </w:r>
      <w:r w:rsidR="00C93A9B" w:rsidRPr="00C93A9B">
        <w:rPr>
          <w:rFonts w:ascii="Arial" w:hAnsi="Arial" w:cs="Arial"/>
          <w:sz w:val="22"/>
          <w:szCs w:val="22"/>
        </w:rPr>
        <w:t>and triage all reported breaches to determine the appropriate level of response. This will include deciding whether the incident requires escalation to senior management, notification to the ICO, communication with affected individuals, or engagement with other relevant parties. The assessment process will ensure that breaches are managed consistently, proportionately</w:t>
      </w:r>
      <w:r w:rsidR="00EF7434">
        <w:rPr>
          <w:rFonts w:ascii="Arial" w:hAnsi="Arial" w:cs="Arial"/>
          <w:sz w:val="22"/>
          <w:szCs w:val="22"/>
        </w:rPr>
        <w:t>,</w:t>
      </w:r>
      <w:r w:rsidR="00C93A9B" w:rsidRPr="00C93A9B">
        <w:rPr>
          <w:rFonts w:ascii="Arial" w:hAnsi="Arial" w:cs="Arial"/>
          <w:sz w:val="22"/>
          <w:szCs w:val="22"/>
        </w:rPr>
        <w:t xml:space="preserve"> and in accordance with the </w:t>
      </w:r>
      <w:r w:rsidR="0017168B" w:rsidRPr="00C93A9B">
        <w:rPr>
          <w:rFonts w:ascii="Arial" w:hAnsi="Arial" w:cs="Arial"/>
          <w:sz w:val="22"/>
          <w:szCs w:val="22"/>
        </w:rPr>
        <w:t>school’s</w:t>
      </w:r>
      <w:r w:rsidR="00C93A9B" w:rsidRPr="00C93A9B">
        <w:rPr>
          <w:rFonts w:ascii="Arial" w:hAnsi="Arial" w:cs="Arial"/>
          <w:sz w:val="22"/>
          <w:szCs w:val="22"/>
        </w:rPr>
        <w:t xml:space="preserve"> legal and regulatory obligations.</w:t>
      </w:r>
    </w:p>
    <w:p w14:paraId="09130B28" w14:textId="77777777" w:rsidR="00915AD0" w:rsidRDefault="00915AD0" w:rsidP="008038E0">
      <w:pPr>
        <w:spacing w:after="0" w:line="240" w:lineRule="auto"/>
        <w:ind w:left="709" w:hanging="709"/>
        <w:rPr>
          <w:rFonts w:ascii="Arial" w:hAnsi="Arial" w:cs="Arial"/>
          <w:sz w:val="22"/>
          <w:szCs w:val="22"/>
          <w:lang w:val="en-US"/>
        </w:rPr>
      </w:pPr>
    </w:p>
    <w:p w14:paraId="4A2848CD" w14:textId="2EF34036" w:rsidR="00270F8C" w:rsidRDefault="00270F8C" w:rsidP="008038E0">
      <w:pPr>
        <w:spacing w:after="0" w:line="240" w:lineRule="auto"/>
        <w:ind w:left="709" w:hanging="709"/>
        <w:rPr>
          <w:rFonts w:ascii="Arial" w:hAnsi="Arial" w:cs="Arial"/>
          <w:sz w:val="22"/>
          <w:szCs w:val="22"/>
        </w:rPr>
      </w:pPr>
      <w:r w:rsidRPr="00270F8C">
        <w:rPr>
          <w:rFonts w:ascii="Arial" w:hAnsi="Arial" w:cs="Arial"/>
          <w:i/>
          <w:iCs/>
          <w:sz w:val="22"/>
          <w:szCs w:val="22"/>
          <w:lang w:val="en-US"/>
        </w:rPr>
        <w:t>7.6</w:t>
      </w:r>
      <w:r w:rsidRPr="00270F8C">
        <w:rPr>
          <w:rFonts w:ascii="Arial" w:hAnsi="Arial" w:cs="Arial"/>
          <w:i/>
          <w:iCs/>
          <w:sz w:val="22"/>
          <w:szCs w:val="22"/>
          <w:lang w:val="en-US"/>
        </w:rPr>
        <w:tab/>
      </w:r>
      <w:r w:rsidR="00F2063A" w:rsidRPr="00F2063A">
        <w:rPr>
          <w:rFonts w:ascii="Arial" w:hAnsi="Arial" w:cs="Arial"/>
          <w:i/>
          <w:iCs/>
          <w:sz w:val="22"/>
          <w:szCs w:val="22"/>
          <w:u w:val="single"/>
          <w:lang w:val="en-US"/>
        </w:rPr>
        <w:t>Notification</w:t>
      </w:r>
      <w:r w:rsidR="00F2063A" w:rsidRPr="00915AD0">
        <w:rPr>
          <w:rFonts w:ascii="Arial" w:hAnsi="Arial" w:cs="Arial"/>
          <w:sz w:val="22"/>
          <w:szCs w:val="22"/>
          <w:lang w:val="en-US"/>
        </w:rPr>
        <w:t>:</w:t>
      </w:r>
      <w:r w:rsidR="0017168B" w:rsidRPr="0017168B">
        <w:rPr>
          <w:rFonts w:ascii="Arial" w:hAnsi="Arial" w:cs="Arial"/>
          <w:sz w:val="22"/>
          <w:szCs w:val="22"/>
        </w:rPr>
        <w:t xml:space="preserve"> Where a personal data breach is assessed as presenting a risk to the rights and freedoms of individuals, the DPO will determine whether notification to the ICO is required. </w:t>
      </w:r>
    </w:p>
    <w:p w14:paraId="1E6D373D" w14:textId="77777777" w:rsidR="00270F8C" w:rsidRDefault="00270F8C" w:rsidP="008038E0">
      <w:pPr>
        <w:spacing w:after="0" w:line="240" w:lineRule="auto"/>
        <w:ind w:left="709" w:hanging="709"/>
        <w:rPr>
          <w:rFonts w:ascii="Arial" w:hAnsi="Arial" w:cs="Arial"/>
          <w:sz w:val="22"/>
          <w:szCs w:val="22"/>
        </w:rPr>
      </w:pPr>
    </w:p>
    <w:p w14:paraId="542A57FD" w14:textId="7C2B94AA" w:rsidR="0017168B" w:rsidRDefault="008038E0" w:rsidP="008038E0">
      <w:pPr>
        <w:spacing w:after="0" w:line="240" w:lineRule="auto"/>
        <w:ind w:left="709" w:hanging="709"/>
        <w:rPr>
          <w:rFonts w:ascii="Arial" w:hAnsi="Arial" w:cs="Arial"/>
          <w:sz w:val="22"/>
          <w:szCs w:val="22"/>
        </w:rPr>
      </w:pPr>
      <w:r>
        <w:rPr>
          <w:rFonts w:ascii="Arial" w:hAnsi="Arial" w:cs="Arial"/>
          <w:sz w:val="22"/>
          <w:szCs w:val="22"/>
        </w:rPr>
        <w:t>7.7</w:t>
      </w:r>
      <w:r>
        <w:rPr>
          <w:rFonts w:ascii="Arial" w:hAnsi="Arial" w:cs="Arial"/>
          <w:sz w:val="22"/>
          <w:szCs w:val="22"/>
        </w:rPr>
        <w:tab/>
      </w:r>
      <w:r w:rsidR="0017168B" w:rsidRPr="0017168B">
        <w:rPr>
          <w:rFonts w:ascii="Arial" w:hAnsi="Arial" w:cs="Arial"/>
          <w:sz w:val="22"/>
          <w:szCs w:val="22"/>
        </w:rPr>
        <w:t>Where notification is necessary, this must be made without undue delay and, where feasible, within 72 hours of the school becoming aware of the breach. Individuals affected by the breach must also be informed where there is likely to be a high risk to their rights and freedoms. Notifications should be clear, accurate</w:t>
      </w:r>
      <w:r w:rsidR="00E001CB">
        <w:rPr>
          <w:rFonts w:ascii="Arial" w:hAnsi="Arial" w:cs="Arial"/>
          <w:sz w:val="22"/>
          <w:szCs w:val="22"/>
        </w:rPr>
        <w:t>,</w:t>
      </w:r>
      <w:r w:rsidR="0017168B" w:rsidRPr="0017168B">
        <w:rPr>
          <w:rFonts w:ascii="Arial" w:hAnsi="Arial" w:cs="Arial"/>
          <w:sz w:val="22"/>
          <w:szCs w:val="22"/>
        </w:rPr>
        <w:t xml:space="preserve"> and tailored to the circumstances of the incident, providing sufficient information to enable individuals to understand the nature of the breach and any actions they may need to take.</w:t>
      </w:r>
    </w:p>
    <w:p w14:paraId="5B3DB94E" w14:textId="77777777" w:rsidR="0017168B" w:rsidRPr="0017168B" w:rsidRDefault="0017168B" w:rsidP="008038E0">
      <w:pPr>
        <w:spacing w:after="0" w:line="240" w:lineRule="auto"/>
        <w:ind w:left="709" w:hanging="709"/>
        <w:rPr>
          <w:rFonts w:ascii="Arial" w:hAnsi="Arial" w:cs="Arial"/>
          <w:sz w:val="22"/>
          <w:szCs w:val="22"/>
        </w:rPr>
      </w:pPr>
    </w:p>
    <w:p w14:paraId="18EE9D70" w14:textId="6DACEE79" w:rsidR="00215E8A" w:rsidRDefault="008038E0" w:rsidP="008038E0">
      <w:pPr>
        <w:spacing w:after="0" w:line="240" w:lineRule="auto"/>
        <w:ind w:left="709" w:hanging="709"/>
        <w:rPr>
          <w:rFonts w:ascii="Arial" w:hAnsi="Arial" w:cs="Arial"/>
          <w:sz w:val="22"/>
          <w:szCs w:val="22"/>
        </w:rPr>
      </w:pPr>
      <w:r w:rsidRPr="008038E0">
        <w:rPr>
          <w:rFonts w:ascii="Arial" w:hAnsi="Arial" w:cs="Arial"/>
          <w:i/>
          <w:iCs/>
          <w:sz w:val="22"/>
          <w:szCs w:val="22"/>
          <w:lang w:val="en-US"/>
        </w:rPr>
        <w:t>7.8</w:t>
      </w:r>
      <w:r w:rsidRPr="008038E0">
        <w:rPr>
          <w:rFonts w:ascii="Arial" w:hAnsi="Arial" w:cs="Arial"/>
          <w:i/>
          <w:iCs/>
          <w:sz w:val="22"/>
          <w:szCs w:val="22"/>
          <w:lang w:val="en-US"/>
        </w:rPr>
        <w:tab/>
      </w:r>
      <w:r w:rsidR="00CD6317" w:rsidRPr="00F2063A">
        <w:rPr>
          <w:rFonts w:ascii="Arial" w:hAnsi="Arial" w:cs="Arial"/>
          <w:i/>
          <w:iCs/>
          <w:sz w:val="22"/>
          <w:szCs w:val="22"/>
          <w:u w:val="single"/>
          <w:lang w:val="en-US"/>
        </w:rPr>
        <w:t>Investigation, Route Cause Analysis and Documentation</w:t>
      </w:r>
      <w:r w:rsidR="00CD6317" w:rsidRPr="00915AD0">
        <w:rPr>
          <w:rFonts w:ascii="Arial" w:hAnsi="Arial" w:cs="Arial"/>
          <w:sz w:val="22"/>
          <w:szCs w:val="22"/>
          <w:lang w:val="en-US"/>
        </w:rPr>
        <w:t xml:space="preserve">: </w:t>
      </w:r>
      <w:r w:rsidR="00215E8A" w:rsidRPr="00215E8A">
        <w:rPr>
          <w:rFonts w:ascii="Arial" w:hAnsi="Arial" w:cs="Arial"/>
          <w:sz w:val="22"/>
          <w:szCs w:val="22"/>
        </w:rPr>
        <w:t xml:space="preserve">Following containment of the breach, a thorough investigation must be undertaken to establish how the incident occurred and identify any underlying causes. The investigation should consider the circumstances leading to the breach, the effectiveness of existing controls, and whether any procedural, technical or human factors contributed to the incident. A record </w:t>
      </w:r>
      <w:r w:rsidR="008C3A86">
        <w:rPr>
          <w:rFonts w:ascii="Arial" w:hAnsi="Arial" w:cs="Arial"/>
          <w:sz w:val="22"/>
          <w:szCs w:val="22"/>
        </w:rPr>
        <w:t>should</w:t>
      </w:r>
      <w:r w:rsidR="00215E8A" w:rsidRPr="00215E8A">
        <w:rPr>
          <w:rFonts w:ascii="Arial" w:hAnsi="Arial" w:cs="Arial"/>
          <w:sz w:val="22"/>
          <w:szCs w:val="22"/>
        </w:rPr>
        <w:t xml:space="preserve"> be maintained throughout the investigation, including the nature of the breach, the personal data involved, decisions made, actions taken to contain and mitigate the incident, and any remedial measures implemented.</w:t>
      </w:r>
    </w:p>
    <w:p w14:paraId="63F30DA8" w14:textId="77777777" w:rsidR="00215E8A" w:rsidRPr="00215E8A" w:rsidRDefault="00215E8A" w:rsidP="008038E0">
      <w:pPr>
        <w:spacing w:after="0" w:line="240" w:lineRule="auto"/>
        <w:ind w:left="709" w:hanging="709"/>
        <w:rPr>
          <w:rFonts w:ascii="Arial" w:hAnsi="Arial" w:cs="Arial"/>
          <w:sz w:val="22"/>
          <w:szCs w:val="22"/>
        </w:rPr>
      </w:pPr>
    </w:p>
    <w:p w14:paraId="151A94C0" w14:textId="1C7BA6DB" w:rsidR="00215E8A" w:rsidRPr="00215E8A" w:rsidRDefault="008038E0" w:rsidP="008038E0">
      <w:pPr>
        <w:spacing w:after="0" w:line="240" w:lineRule="auto"/>
        <w:ind w:left="709" w:hanging="709"/>
        <w:rPr>
          <w:rFonts w:ascii="Arial" w:hAnsi="Arial" w:cs="Arial"/>
          <w:sz w:val="22"/>
          <w:szCs w:val="22"/>
        </w:rPr>
      </w:pPr>
      <w:r>
        <w:rPr>
          <w:rFonts w:ascii="Arial" w:hAnsi="Arial" w:cs="Arial"/>
          <w:sz w:val="22"/>
          <w:szCs w:val="22"/>
        </w:rPr>
        <w:t>7.9</w:t>
      </w:r>
      <w:r>
        <w:rPr>
          <w:rFonts w:ascii="Arial" w:hAnsi="Arial" w:cs="Arial"/>
          <w:sz w:val="22"/>
          <w:szCs w:val="22"/>
        </w:rPr>
        <w:tab/>
      </w:r>
      <w:r w:rsidR="00215E8A" w:rsidRPr="00215E8A">
        <w:rPr>
          <w:rFonts w:ascii="Arial" w:hAnsi="Arial" w:cs="Arial"/>
          <w:sz w:val="22"/>
          <w:szCs w:val="22"/>
        </w:rPr>
        <w:t xml:space="preserve">Lessons learned should be captured throughout the investigation to support continuous improvement and help prevent similar incidents from occurring in the future. The findings of the investigation, including any recommendations for improvement, should be documented and retained as part of the </w:t>
      </w:r>
      <w:r w:rsidR="00F2063A" w:rsidRPr="00215E8A">
        <w:rPr>
          <w:rFonts w:ascii="Arial" w:hAnsi="Arial" w:cs="Arial"/>
          <w:sz w:val="22"/>
          <w:szCs w:val="22"/>
        </w:rPr>
        <w:t>school’s</w:t>
      </w:r>
      <w:r w:rsidR="00215E8A" w:rsidRPr="00215E8A">
        <w:rPr>
          <w:rFonts w:ascii="Arial" w:hAnsi="Arial" w:cs="Arial"/>
          <w:sz w:val="22"/>
          <w:szCs w:val="22"/>
        </w:rPr>
        <w:t xml:space="preserve"> management records.</w:t>
      </w:r>
    </w:p>
    <w:p w14:paraId="3D076E4A" w14:textId="37C95308" w:rsidR="00915AD0" w:rsidRPr="00915AD0" w:rsidRDefault="00915AD0" w:rsidP="008038E0">
      <w:pPr>
        <w:spacing w:after="0" w:line="240" w:lineRule="auto"/>
        <w:ind w:left="709" w:hanging="709"/>
        <w:rPr>
          <w:rFonts w:ascii="Arial" w:hAnsi="Arial" w:cs="Arial"/>
          <w:sz w:val="22"/>
          <w:szCs w:val="22"/>
          <w:lang w:val="en-US"/>
        </w:rPr>
      </w:pPr>
    </w:p>
    <w:p w14:paraId="0965C57E" w14:textId="379C868E" w:rsidR="0059356C" w:rsidRDefault="008038E0" w:rsidP="008038E0">
      <w:pPr>
        <w:spacing w:after="0" w:line="240" w:lineRule="auto"/>
        <w:ind w:left="709" w:hanging="709"/>
        <w:rPr>
          <w:rFonts w:ascii="Arial" w:hAnsi="Arial" w:cs="Arial"/>
          <w:sz w:val="22"/>
          <w:szCs w:val="22"/>
        </w:rPr>
      </w:pPr>
      <w:r w:rsidRPr="008038E0">
        <w:rPr>
          <w:rFonts w:ascii="Arial" w:hAnsi="Arial" w:cs="Arial"/>
          <w:i/>
          <w:iCs/>
          <w:sz w:val="22"/>
          <w:szCs w:val="22"/>
          <w:lang w:val="en-US"/>
        </w:rPr>
        <w:t>7.10</w:t>
      </w:r>
      <w:r w:rsidRPr="008038E0">
        <w:rPr>
          <w:rFonts w:ascii="Arial" w:hAnsi="Arial" w:cs="Arial"/>
          <w:i/>
          <w:iCs/>
          <w:sz w:val="22"/>
          <w:szCs w:val="22"/>
          <w:lang w:val="en-US"/>
        </w:rPr>
        <w:tab/>
      </w:r>
      <w:r w:rsidR="00915AD0" w:rsidRPr="00F2063A">
        <w:rPr>
          <w:rFonts w:ascii="Arial" w:hAnsi="Arial" w:cs="Arial"/>
          <w:i/>
          <w:iCs/>
          <w:sz w:val="22"/>
          <w:szCs w:val="22"/>
          <w:u w:val="single"/>
          <w:lang w:val="en-US"/>
        </w:rPr>
        <w:t>Evaluation and Response</w:t>
      </w:r>
      <w:r w:rsidR="00915AD0" w:rsidRPr="00915AD0">
        <w:rPr>
          <w:rFonts w:ascii="Arial" w:hAnsi="Arial" w:cs="Arial"/>
          <w:sz w:val="22"/>
          <w:szCs w:val="22"/>
          <w:lang w:val="en-US"/>
        </w:rPr>
        <w:t xml:space="preserve">: </w:t>
      </w:r>
      <w:r w:rsidR="00F2063A" w:rsidRPr="00F2063A">
        <w:rPr>
          <w:rFonts w:ascii="Arial" w:hAnsi="Arial" w:cs="Arial"/>
          <w:sz w:val="22"/>
          <w:szCs w:val="22"/>
        </w:rPr>
        <w:t xml:space="preserve">Following completion of the investigation, the DPO will review the findings, outcomes and lessons learned to determine whether any further action is required. </w:t>
      </w:r>
    </w:p>
    <w:p w14:paraId="246DB245" w14:textId="77777777" w:rsidR="0059356C" w:rsidRDefault="0059356C" w:rsidP="008038E0">
      <w:pPr>
        <w:spacing w:after="0" w:line="240" w:lineRule="auto"/>
        <w:ind w:left="709" w:hanging="709"/>
        <w:rPr>
          <w:rFonts w:ascii="Arial" w:hAnsi="Arial" w:cs="Arial"/>
          <w:sz w:val="22"/>
          <w:szCs w:val="22"/>
        </w:rPr>
      </w:pPr>
    </w:p>
    <w:p w14:paraId="12673897" w14:textId="17CEE5E9" w:rsidR="0059356C" w:rsidRPr="00D16350" w:rsidRDefault="008038E0" w:rsidP="008038E0">
      <w:pPr>
        <w:spacing w:after="0" w:line="240" w:lineRule="auto"/>
        <w:ind w:left="709" w:hanging="709"/>
        <w:rPr>
          <w:rFonts w:ascii="Arial" w:eastAsia="Arial" w:hAnsi="Arial" w:cs="Arial"/>
          <w:color w:val="000000" w:themeColor="text1"/>
          <w:sz w:val="22"/>
          <w:szCs w:val="22"/>
        </w:rPr>
      </w:pPr>
      <w:r>
        <w:rPr>
          <w:rFonts w:ascii="Arial" w:hAnsi="Arial" w:cs="Arial"/>
          <w:sz w:val="22"/>
          <w:szCs w:val="22"/>
        </w:rPr>
        <w:lastRenderedPageBreak/>
        <w:t>7.11</w:t>
      </w:r>
      <w:r>
        <w:rPr>
          <w:rFonts w:ascii="Arial" w:hAnsi="Arial" w:cs="Arial"/>
          <w:sz w:val="22"/>
          <w:szCs w:val="22"/>
        </w:rPr>
        <w:tab/>
      </w:r>
      <w:r w:rsidR="00F2063A" w:rsidRPr="00F2063A">
        <w:rPr>
          <w:rFonts w:ascii="Arial" w:hAnsi="Arial" w:cs="Arial"/>
          <w:sz w:val="22"/>
          <w:szCs w:val="22"/>
        </w:rPr>
        <w:t xml:space="preserve">This review will consider the root causes of the incident, the effectiveness of the response, and whether any trends or recurring issues have been identified that may present a wider organisational risk. </w:t>
      </w:r>
      <w:r w:rsidR="0059356C">
        <w:rPr>
          <w:rFonts w:ascii="Arial" w:hAnsi="Arial" w:cs="Arial"/>
          <w:sz w:val="22"/>
          <w:szCs w:val="22"/>
        </w:rPr>
        <w:t>A</w:t>
      </w:r>
      <w:r w:rsidR="00F2063A" w:rsidRPr="00F2063A">
        <w:rPr>
          <w:rFonts w:ascii="Arial" w:hAnsi="Arial" w:cs="Arial"/>
          <w:sz w:val="22"/>
          <w:szCs w:val="22"/>
        </w:rPr>
        <w:t xml:space="preserve">ctions may be identified </w:t>
      </w:r>
      <w:r w:rsidR="0059356C">
        <w:rPr>
          <w:rFonts w:ascii="Arial" w:hAnsi="Arial" w:cs="Arial"/>
          <w:sz w:val="22"/>
          <w:szCs w:val="22"/>
        </w:rPr>
        <w:t xml:space="preserve">such as </w:t>
      </w:r>
      <w:r w:rsidR="00F2063A" w:rsidRPr="00F2063A">
        <w:rPr>
          <w:rFonts w:ascii="Arial" w:hAnsi="Arial" w:cs="Arial"/>
          <w:sz w:val="22"/>
          <w:szCs w:val="22"/>
        </w:rPr>
        <w:t xml:space="preserve">amendments to policies, processes and procedures, additional staff training, improvements to technical controls, or the implementation of new safeguards to reduce the likelihood of similar incidents occurring in the future. </w:t>
      </w:r>
    </w:p>
    <w:p w14:paraId="376DD2AF" w14:textId="77777777" w:rsidR="002B0E05" w:rsidRPr="00F904FE" w:rsidRDefault="002B0E05" w:rsidP="00D16350">
      <w:pPr>
        <w:spacing w:after="0" w:line="240" w:lineRule="auto"/>
        <w:rPr>
          <w:lang w:val="en-US"/>
        </w:rPr>
      </w:pPr>
    </w:p>
    <w:p w14:paraId="3EF2E889" w14:textId="38F60E8E" w:rsidR="008038E0" w:rsidRPr="008038E0" w:rsidRDefault="1575E456" w:rsidP="008038E0">
      <w:pPr>
        <w:pStyle w:val="Heading1"/>
        <w:numPr>
          <w:ilvl w:val="0"/>
          <w:numId w:val="15"/>
        </w:numPr>
        <w:spacing w:before="0" w:after="0" w:line="240" w:lineRule="auto"/>
        <w:ind w:hanging="720"/>
        <w:rPr>
          <w:rFonts w:ascii="Arial" w:eastAsia="Arial" w:hAnsi="Arial" w:cs="Arial"/>
          <w:b/>
          <w:bCs/>
          <w:color w:val="000000" w:themeColor="text1"/>
          <w:sz w:val="22"/>
          <w:szCs w:val="22"/>
          <w:u w:val="single"/>
          <w:lang w:val="en-US"/>
        </w:rPr>
      </w:pPr>
      <w:bookmarkStart w:id="6" w:name="_Toc238647498"/>
      <w:r w:rsidRPr="19EC7C7E">
        <w:rPr>
          <w:rFonts w:ascii="Arial" w:eastAsia="Arial" w:hAnsi="Arial" w:cs="Arial"/>
          <w:b/>
          <w:bCs/>
          <w:color w:val="000000" w:themeColor="text1"/>
          <w:sz w:val="22"/>
          <w:szCs w:val="22"/>
          <w:u w:val="single"/>
          <w:lang w:val="en-US"/>
        </w:rPr>
        <w:t>Policy Review</w:t>
      </w:r>
      <w:bookmarkEnd w:id="6"/>
    </w:p>
    <w:p w14:paraId="2781E7EB" w14:textId="53BEAA31" w:rsidR="19EC7C7E" w:rsidRDefault="19EC7C7E" w:rsidP="19EC7C7E">
      <w:pPr>
        <w:spacing w:after="0" w:line="240" w:lineRule="auto"/>
        <w:rPr>
          <w:rFonts w:ascii="Arial" w:eastAsia="Arial" w:hAnsi="Arial" w:cs="Arial"/>
          <w:color w:val="000000" w:themeColor="text1"/>
          <w:sz w:val="22"/>
          <w:szCs w:val="22"/>
        </w:rPr>
      </w:pPr>
    </w:p>
    <w:p w14:paraId="34D1FCEA" w14:textId="5BCAB62E" w:rsidR="008038E0" w:rsidRDefault="1575E456" w:rsidP="008038E0">
      <w:pPr>
        <w:pStyle w:val="ListParagraph"/>
        <w:numPr>
          <w:ilvl w:val="1"/>
          <w:numId w:val="15"/>
        </w:numPr>
        <w:spacing w:after="0" w:line="240" w:lineRule="auto"/>
        <w:ind w:left="709"/>
        <w:rPr>
          <w:rFonts w:ascii="Arial" w:eastAsia="Arial" w:hAnsi="Arial" w:cs="Arial"/>
          <w:color w:val="000000" w:themeColor="text1"/>
          <w:sz w:val="22"/>
          <w:szCs w:val="22"/>
        </w:rPr>
      </w:pPr>
      <w:r w:rsidRPr="008038E0">
        <w:rPr>
          <w:rFonts w:ascii="Arial" w:eastAsia="Arial" w:hAnsi="Arial" w:cs="Arial"/>
          <w:color w:val="000000" w:themeColor="text1"/>
          <w:sz w:val="22"/>
          <w:szCs w:val="22"/>
        </w:rPr>
        <w:t>[</w:t>
      </w:r>
      <w:r w:rsidRPr="008038E0">
        <w:rPr>
          <w:rFonts w:ascii="Arial" w:eastAsia="Arial" w:hAnsi="Arial" w:cs="Arial"/>
          <w:i/>
          <w:iCs/>
          <w:color w:val="000000" w:themeColor="text1"/>
          <w:sz w:val="22"/>
          <w:szCs w:val="22"/>
          <w:highlight w:val="yellow"/>
        </w:rPr>
        <w:t>Recommended</w:t>
      </w:r>
      <w:r w:rsidRPr="008038E0">
        <w:rPr>
          <w:rFonts w:ascii="Arial" w:eastAsia="Arial" w:hAnsi="Arial" w:cs="Arial"/>
          <w:color w:val="000000" w:themeColor="text1"/>
          <w:sz w:val="22"/>
          <w:szCs w:val="22"/>
        </w:rPr>
        <w:t xml:space="preserve">] This policy will be reviewed annually by the </w:t>
      </w:r>
      <w:r w:rsidR="00E001CB">
        <w:rPr>
          <w:rFonts w:ascii="Arial" w:eastAsia="Arial" w:hAnsi="Arial" w:cs="Arial"/>
          <w:color w:val="000000" w:themeColor="text1"/>
          <w:sz w:val="22"/>
          <w:szCs w:val="22"/>
        </w:rPr>
        <w:t>s</w:t>
      </w:r>
      <w:r w:rsidRPr="008038E0">
        <w:rPr>
          <w:rFonts w:ascii="Arial" w:eastAsia="Arial" w:hAnsi="Arial" w:cs="Arial"/>
          <w:color w:val="000000" w:themeColor="text1"/>
          <w:sz w:val="22"/>
          <w:szCs w:val="22"/>
        </w:rPr>
        <w:t xml:space="preserve">enior </w:t>
      </w:r>
      <w:r w:rsidR="00E001CB">
        <w:rPr>
          <w:rFonts w:ascii="Arial" w:eastAsia="Arial" w:hAnsi="Arial" w:cs="Arial"/>
          <w:color w:val="000000" w:themeColor="text1"/>
          <w:sz w:val="22"/>
          <w:szCs w:val="22"/>
        </w:rPr>
        <w:t>l</w:t>
      </w:r>
      <w:r w:rsidRPr="008038E0">
        <w:rPr>
          <w:rFonts w:ascii="Arial" w:eastAsia="Arial" w:hAnsi="Arial" w:cs="Arial"/>
          <w:color w:val="000000" w:themeColor="text1"/>
          <w:sz w:val="22"/>
          <w:szCs w:val="22"/>
        </w:rPr>
        <w:t xml:space="preserve">eadership </w:t>
      </w:r>
      <w:r w:rsidR="00E001CB">
        <w:rPr>
          <w:rFonts w:ascii="Arial" w:eastAsia="Arial" w:hAnsi="Arial" w:cs="Arial"/>
          <w:color w:val="000000" w:themeColor="text1"/>
          <w:sz w:val="22"/>
          <w:szCs w:val="22"/>
        </w:rPr>
        <w:t>t</w:t>
      </w:r>
      <w:r w:rsidRPr="008038E0">
        <w:rPr>
          <w:rFonts w:ascii="Arial" w:eastAsia="Arial" w:hAnsi="Arial" w:cs="Arial"/>
          <w:color w:val="000000" w:themeColor="text1"/>
          <w:sz w:val="22"/>
          <w:szCs w:val="22"/>
        </w:rPr>
        <w:t>eam and updated as necessary to reflect changes in technology, emerging cyber security threats, legal and regulatory requirements, and recognised best practice.</w:t>
      </w:r>
    </w:p>
    <w:p w14:paraId="71474E81" w14:textId="77777777" w:rsidR="008038E0" w:rsidRPr="008038E0" w:rsidRDefault="008038E0" w:rsidP="008038E0">
      <w:pPr>
        <w:pStyle w:val="ListParagraph"/>
        <w:spacing w:after="0" w:line="240" w:lineRule="auto"/>
        <w:ind w:left="709"/>
        <w:rPr>
          <w:rFonts w:ascii="Arial" w:eastAsia="Arial" w:hAnsi="Arial" w:cs="Arial"/>
          <w:color w:val="000000" w:themeColor="text1"/>
          <w:sz w:val="22"/>
          <w:szCs w:val="22"/>
        </w:rPr>
      </w:pPr>
    </w:p>
    <w:p w14:paraId="3382A5A1" w14:textId="7D25F918" w:rsidR="1575E456" w:rsidRDefault="1575E456" w:rsidP="008038E0">
      <w:pPr>
        <w:pStyle w:val="ListParagraph"/>
        <w:numPr>
          <w:ilvl w:val="1"/>
          <w:numId w:val="15"/>
        </w:numPr>
        <w:spacing w:after="0" w:line="240" w:lineRule="auto"/>
        <w:ind w:left="709"/>
        <w:rPr>
          <w:rFonts w:ascii="Arial" w:eastAsia="Arial" w:hAnsi="Arial" w:cs="Arial"/>
          <w:color w:val="000000" w:themeColor="text1"/>
          <w:sz w:val="22"/>
          <w:szCs w:val="22"/>
        </w:rPr>
      </w:pPr>
      <w:r w:rsidRPr="008038E0">
        <w:rPr>
          <w:rFonts w:ascii="Arial" w:eastAsia="Arial" w:hAnsi="Arial" w:cs="Arial"/>
          <w:color w:val="000000" w:themeColor="text1"/>
          <w:sz w:val="22"/>
          <w:szCs w:val="22"/>
        </w:rPr>
        <w:t>Any revisions to the policy will be submitted to the Board of Governors for approval. The Board of Governors is also responsible for providing strategic oversight of the school’s cyber security arrangements and for ensuring appropriate assurance is in place regarding compliance with this policy and related security requirements.</w:t>
      </w:r>
    </w:p>
    <w:p w14:paraId="64875934" w14:textId="77777777" w:rsidR="00E001CB" w:rsidRPr="00E001CB" w:rsidRDefault="00E001CB" w:rsidP="00E001CB">
      <w:pPr>
        <w:spacing w:after="0" w:line="240" w:lineRule="auto"/>
        <w:rPr>
          <w:rFonts w:ascii="Arial" w:eastAsia="Arial" w:hAnsi="Arial" w:cs="Arial"/>
          <w:color w:val="000000" w:themeColor="text1"/>
          <w:sz w:val="22"/>
          <w:szCs w:val="22"/>
        </w:rPr>
      </w:pPr>
    </w:p>
    <w:p w14:paraId="7D2A5AC6" w14:textId="059E96E0" w:rsidR="00B90683" w:rsidRPr="0068292C" w:rsidRDefault="00B90683" w:rsidP="003B4B79">
      <w:pPr>
        <w:spacing w:after="0" w:line="240" w:lineRule="auto"/>
        <w:rPr>
          <w:rFonts w:ascii="Arial" w:eastAsia="Cambria" w:hAnsi="Arial" w:cs="Arial"/>
          <w:color w:val="002060"/>
          <w:sz w:val="22"/>
          <w:szCs w:val="22"/>
        </w:rPr>
      </w:pPr>
    </w:p>
    <w:sectPr w:rsidR="00B90683" w:rsidRPr="0068292C" w:rsidSect="005D23CA">
      <w:headerReference w:type="even" r:id="rId15"/>
      <w:headerReference w:type="default" r:id="rId16"/>
      <w:footerReference w:type="even" r:id="rId17"/>
      <w:footerReference w:type="default" r:id="rId18"/>
      <w:headerReference w:type="first" r:id="rId19"/>
      <w:footerReference w:type="first" r:id="rId20"/>
      <w:pgSz w:w="11906" w:h="16838"/>
      <w:pgMar w:top="156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018D34" w14:textId="77777777" w:rsidR="00F36B2A" w:rsidRDefault="00F36B2A">
      <w:pPr>
        <w:spacing w:after="0" w:line="240" w:lineRule="auto"/>
      </w:pPr>
      <w:r>
        <w:separator/>
      </w:r>
    </w:p>
  </w:endnote>
  <w:endnote w:type="continuationSeparator" w:id="0">
    <w:p w14:paraId="7BC77DD4" w14:textId="77777777" w:rsidR="00F36B2A" w:rsidRDefault="00F36B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87B04" w14:textId="77777777" w:rsidR="009B3D68" w:rsidRDefault="009B3D6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8067909"/>
      <w:docPartObj>
        <w:docPartGallery w:val="Page Numbers (Bottom of Page)"/>
        <w:docPartUnique/>
      </w:docPartObj>
    </w:sdtPr>
    <w:sdtContent>
      <w:p w14:paraId="216109C7" w14:textId="021FC0B3" w:rsidR="00BB4218" w:rsidRDefault="00BB4218">
        <w:pPr>
          <w:pStyle w:val="Footer"/>
          <w:jc w:val="right"/>
        </w:pPr>
        <w:r>
          <w:fldChar w:fldCharType="begin"/>
        </w:r>
        <w:r>
          <w:instrText>PAGE   \* MERGEFORMAT</w:instrText>
        </w:r>
        <w:r>
          <w:fldChar w:fldCharType="separate"/>
        </w:r>
        <w:r>
          <w:t>2</w:t>
        </w:r>
        <w:r>
          <w:fldChar w:fldCharType="end"/>
        </w:r>
      </w:p>
    </w:sdtContent>
  </w:sdt>
  <w:p w14:paraId="6872A229" w14:textId="7BB62BBE" w:rsidR="32E6F821" w:rsidRPr="000F06C5" w:rsidRDefault="003B3CD5" w:rsidP="6CDA238E">
    <w:pPr>
      <w:pStyle w:val="Footer"/>
      <w:jc w:val="right"/>
      <w:rPr>
        <w:sz w:val="18"/>
        <w:szCs w:val="18"/>
      </w:rPr>
    </w:pPr>
    <w:r w:rsidRPr="000F06C5">
      <w:rPr>
        <w:sz w:val="18"/>
        <w:szCs w:val="18"/>
      </w:rPr>
      <w:t>Data Breach Policy</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20952A5D" w14:paraId="1B33D4F9" w14:textId="77777777" w:rsidTr="76103002">
      <w:trPr>
        <w:trHeight w:val="300"/>
      </w:trPr>
      <w:tc>
        <w:tcPr>
          <w:tcW w:w="3005" w:type="dxa"/>
        </w:tcPr>
        <w:p w14:paraId="7851B961" w14:textId="44743DDA" w:rsidR="20952A5D" w:rsidRDefault="20952A5D" w:rsidP="20952A5D">
          <w:pPr>
            <w:pStyle w:val="Header"/>
            <w:ind w:left="-115"/>
          </w:pPr>
        </w:p>
      </w:tc>
      <w:tc>
        <w:tcPr>
          <w:tcW w:w="3005" w:type="dxa"/>
        </w:tcPr>
        <w:p w14:paraId="5E65A639" w14:textId="1F90EB2E" w:rsidR="20952A5D" w:rsidRDefault="20952A5D" w:rsidP="20952A5D">
          <w:pPr>
            <w:pStyle w:val="Header"/>
            <w:jc w:val="center"/>
          </w:pPr>
        </w:p>
      </w:tc>
      <w:tc>
        <w:tcPr>
          <w:tcW w:w="3005" w:type="dxa"/>
        </w:tcPr>
        <w:p w14:paraId="63689D3C" w14:textId="7578E8FF" w:rsidR="20952A5D" w:rsidRDefault="20952A5D" w:rsidP="20952A5D">
          <w:pPr>
            <w:pStyle w:val="Header"/>
            <w:ind w:right="-115"/>
            <w:jc w:val="right"/>
          </w:pPr>
        </w:p>
      </w:tc>
    </w:tr>
  </w:tbl>
  <w:p w14:paraId="7CFBABE4" w14:textId="5E350E9C" w:rsidR="20952A5D" w:rsidRDefault="20952A5D" w:rsidP="20952A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16E8C3" w14:textId="77777777" w:rsidR="00F36B2A" w:rsidRDefault="00F36B2A">
      <w:pPr>
        <w:spacing w:after="0" w:line="240" w:lineRule="auto"/>
      </w:pPr>
      <w:r>
        <w:separator/>
      </w:r>
    </w:p>
  </w:footnote>
  <w:footnote w:type="continuationSeparator" w:id="0">
    <w:p w14:paraId="2F7E5BE9" w14:textId="77777777" w:rsidR="00F36B2A" w:rsidRDefault="00F36B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F0A37" w14:textId="77777777" w:rsidR="009B3D68" w:rsidRDefault="009B3D6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5BFB8" w14:textId="14A34058" w:rsidR="32E6F821" w:rsidRDefault="00A23FFA" w:rsidP="32E6F821">
    <w:pPr>
      <w:pStyle w:val="Header"/>
      <w:jc w:val="right"/>
    </w:pPr>
    <w:r>
      <w:rPr>
        <w:noProof/>
      </w:rPr>
      <w:drawing>
        <wp:anchor distT="0" distB="0" distL="114300" distR="114300" simplePos="0" relativeHeight="251657728" behindDoc="1" locked="0" layoutInCell="1" allowOverlap="1" wp14:anchorId="119E0A99" wp14:editId="202147ED">
          <wp:simplePos x="0" y="0"/>
          <wp:positionH relativeFrom="column">
            <wp:posOffset>4027048</wp:posOffset>
          </wp:positionH>
          <wp:positionV relativeFrom="paragraph">
            <wp:posOffset>-190919</wp:posOffset>
          </wp:positionV>
          <wp:extent cx="642026" cy="642026"/>
          <wp:effectExtent l="0" t="0" r="5715" b="5715"/>
          <wp:wrapNone/>
          <wp:docPr id="8888534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2026" cy="642026"/>
                  </a:xfrm>
                  <a:prstGeom prst="rect">
                    <a:avLst/>
                  </a:prstGeom>
                  <a:noFill/>
                  <a:ln>
                    <a:noFill/>
                  </a:ln>
                </pic:spPr>
              </pic:pic>
            </a:graphicData>
          </a:graphic>
          <wp14:sizeRelH relativeFrom="page">
            <wp14:pctWidth>0</wp14:pctWidth>
          </wp14:sizeRelH>
          <wp14:sizeRelV relativeFrom="page">
            <wp14:pctHeight>0</wp14:pctHeight>
          </wp14:sizeRelV>
        </wp:anchor>
      </w:drawing>
    </w:r>
    <w:r w:rsidR="00CB63C6">
      <w:rPr>
        <w:noProof/>
      </w:rPr>
      <w:drawing>
        <wp:anchor distT="0" distB="0" distL="114300" distR="114300" simplePos="0" relativeHeight="251656704" behindDoc="1" locked="0" layoutInCell="1" allowOverlap="1" wp14:anchorId="6325B01F" wp14:editId="40F33A9F">
          <wp:simplePos x="0" y="0"/>
          <wp:positionH relativeFrom="column">
            <wp:posOffset>4746976</wp:posOffset>
          </wp:positionH>
          <wp:positionV relativeFrom="paragraph">
            <wp:posOffset>-233045</wp:posOffset>
          </wp:positionV>
          <wp:extent cx="1381327" cy="684551"/>
          <wp:effectExtent l="0" t="0" r="9525" b="1270"/>
          <wp:wrapNone/>
          <wp:docPr id="1231767586" name="drawing" title="LBE_123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954065" name="Picture 732954065"/>
                  <pic:cNvPicPr/>
                </pic:nvPicPr>
                <pic:blipFill>
                  <a:blip r:embed="rId2">
                    <a:extLst>
                      <a:ext uri="{28A0092B-C50C-407E-A947-70E740481C1C}">
                        <a14:useLocalDpi xmlns:a14="http://schemas.microsoft.com/office/drawing/2010/main"/>
                      </a:ext>
                    </a:extLst>
                  </a:blip>
                  <a:stretch>
                    <a:fillRect/>
                  </a:stretch>
                </pic:blipFill>
                <pic:spPr>
                  <a:xfrm>
                    <a:off x="0" y="0"/>
                    <a:ext cx="1381327" cy="684551"/>
                  </a:xfrm>
                  <a:prstGeom prst="rect">
                    <a:avLst/>
                  </a:prstGeom>
                </pic:spPr>
              </pic:pic>
            </a:graphicData>
          </a:graphic>
          <wp14:sizeRelH relativeFrom="page">
            <wp14:pctWidth>0</wp14:pctWidth>
          </wp14:sizeRelH>
          <wp14:sizeRelV relativeFrom="page">
            <wp14:pctHeight>0</wp14:pctHeight>
          </wp14:sizeRelV>
        </wp:anchor>
      </w:drawing>
    </w:r>
    <w:r w:rsidR="32E6F821">
      <w:rPr>
        <w:noProof/>
      </w:rPr>
      <w:drawing>
        <wp:anchor distT="0" distB="0" distL="114300" distR="114300" simplePos="0" relativeHeight="251655680" behindDoc="1" locked="0" layoutInCell="1" allowOverlap="1" wp14:anchorId="31988660" wp14:editId="2A8A410D">
          <wp:simplePos x="0" y="0"/>
          <wp:positionH relativeFrom="column">
            <wp:posOffset>4257675</wp:posOffset>
          </wp:positionH>
          <wp:positionV relativeFrom="paragraph">
            <wp:posOffset>-4648200</wp:posOffset>
          </wp:positionV>
          <wp:extent cx="2152650" cy="1066800"/>
          <wp:effectExtent l="0" t="0" r="0" b="0"/>
          <wp:wrapNone/>
          <wp:docPr id="596541216" name="drawing" title="LBE_123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251712" name="Picture 314251712"/>
                  <pic:cNvPicPr/>
                </pic:nvPicPr>
                <pic:blipFill>
                  <a:blip r:embed="rId2">
                    <a:extLst>
                      <a:ext uri="{28A0092B-C50C-407E-A947-70E740481C1C}">
                        <a14:useLocalDpi xmlns:a14="http://schemas.microsoft.com/office/drawing/2010/main"/>
                      </a:ext>
                    </a:extLst>
                  </a:blip>
                  <a:stretch>
                    <a:fillRect/>
                  </a:stretch>
                </pic:blipFill>
                <pic:spPr>
                  <a:xfrm>
                    <a:off x="0" y="0"/>
                    <a:ext cx="2152650" cy="106680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E2DEA" w14:textId="35200CA0" w:rsidR="00A23FFA" w:rsidRDefault="00D66A31" w:rsidP="00D66A31">
    <w:pPr>
      <w:pStyle w:val="Header"/>
      <w:jc w:val="right"/>
    </w:pPr>
    <w:r>
      <w:rPr>
        <w:noProof/>
      </w:rPr>
      <w:drawing>
        <wp:anchor distT="0" distB="0" distL="114300" distR="114300" simplePos="0" relativeHeight="251658752" behindDoc="1" locked="0" layoutInCell="1" allowOverlap="1" wp14:anchorId="29911990" wp14:editId="688CCBAC">
          <wp:simplePos x="0" y="0"/>
          <wp:positionH relativeFrom="column">
            <wp:posOffset>4124069</wp:posOffset>
          </wp:positionH>
          <wp:positionV relativeFrom="paragraph">
            <wp:posOffset>-194553</wp:posOffset>
          </wp:positionV>
          <wp:extent cx="2110902" cy="1050463"/>
          <wp:effectExtent l="0" t="0" r="3810" b="0"/>
          <wp:wrapNone/>
          <wp:docPr id="1473165507" name="Picture 1473165507" descr="LBE_123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BE_12346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10902" cy="1050463"/>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D34E2"/>
    <w:multiLevelType w:val="hybridMultilevel"/>
    <w:tmpl w:val="0950874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1A78B4"/>
    <w:multiLevelType w:val="hybridMultilevel"/>
    <w:tmpl w:val="DC1467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08438B"/>
    <w:multiLevelType w:val="hybridMultilevel"/>
    <w:tmpl w:val="B74A10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94024C0"/>
    <w:multiLevelType w:val="hybridMultilevel"/>
    <w:tmpl w:val="757C808E"/>
    <w:lvl w:ilvl="0" w:tplc="65A014DE">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FEC26C5"/>
    <w:multiLevelType w:val="hybridMultilevel"/>
    <w:tmpl w:val="401E2B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248420B"/>
    <w:multiLevelType w:val="multilevel"/>
    <w:tmpl w:val="E6086202"/>
    <w:lvl w:ilvl="0">
      <w:start w:val="8"/>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33A90550"/>
    <w:multiLevelType w:val="hybridMultilevel"/>
    <w:tmpl w:val="03CE79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5C634A7"/>
    <w:multiLevelType w:val="hybridMultilevel"/>
    <w:tmpl w:val="5A98F7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25215CF"/>
    <w:multiLevelType w:val="hybridMultilevel"/>
    <w:tmpl w:val="CBC844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4B80843"/>
    <w:multiLevelType w:val="multilevel"/>
    <w:tmpl w:val="627A77F8"/>
    <w:lvl w:ilvl="0">
      <w:start w:val="1"/>
      <w:numFmt w:val="decimal"/>
      <w:lvlText w:val="%1"/>
      <w:lvlJc w:val="left"/>
      <w:pPr>
        <w:ind w:left="737" w:hanging="737"/>
      </w:pPr>
      <w:rPr>
        <w:rFonts w:hint="default"/>
      </w:rPr>
    </w:lvl>
    <w:lvl w:ilvl="1">
      <w:start w:val="1"/>
      <w:numFmt w:val="decimal"/>
      <w:isLgl/>
      <w:lvlText w:val="%1.%2"/>
      <w:lvlJc w:val="left"/>
      <w:pPr>
        <w:ind w:left="737" w:hanging="737"/>
      </w:pPr>
      <w:rPr>
        <w:rFonts w:hint="default"/>
      </w:rPr>
    </w:lvl>
    <w:lvl w:ilvl="2">
      <w:start w:val="1"/>
      <w:numFmt w:val="decimal"/>
      <w:isLgl/>
      <w:lvlText w:val="%1.%2.%3"/>
      <w:lvlJc w:val="left"/>
      <w:pPr>
        <w:ind w:left="737" w:hanging="737"/>
      </w:pPr>
      <w:rPr>
        <w:rFonts w:hint="default"/>
      </w:rPr>
    </w:lvl>
    <w:lvl w:ilvl="3">
      <w:start w:val="1"/>
      <w:numFmt w:val="decimal"/>
      <w:isLgl/>
      <w:lvlText w:val="%1.%2.%3.%4"/>
      <w:lvlJc w:val="left"/>
      <w:pPr>
        <w:ind w:left="737" w:hanging="737"/>
      </w:pPr>
      <w:rPr>
        <w:rFonts w:hint="default"/>
      </w:rPr>
    </w:lvl>
    <w:lvl w:ilvl="4">
      <w:start w:val="1"/>
      <w:numFmt w:val="decimal"/>
      <w:isLgl/>
      <w:lvlText w:val="%1.%2.%3.%4.%5"/>
      <w:lvlJc w:val="left"/>
      <w:pPr>
        <w:ind w:left="737" w:hanging="737"/>
      </w:pPr>
      <w:rPr>
        <w:rFonts w:hint="default"/>
      </w:rPr>
    </w:lvl>
    <w:lvl w:ilvl="5">
      <w:start w:val="1"/>
      <w:numFmt w:val="decimal"/>
      <w:isLgl/>
      <w:lvlText w:val="%1.%2.%3.%4.%5.%6"/>
      <w:lvlJc w:val="left"/>
      <w:pPr>
        <w:ind w:left="737" w:hanging="737"/>
      </w:pPr>
      <w:rPr>
        <w:rFonts w:hint="default"/>
      </w:rPr>
    </w:lvl>
    <w:lvl w:ilvl="6">
      <w:start w:val="1"/>
      <w:numFmt w:val="decimal"/>
      <w:isLgl/>
      <w:lvlText w:val="%1.%2.%3.%4.%5.%6.%7"/>
      <w:lvlJc w:val="left"/>
      <w:pPr>
        <w:ind w:left="737" w:hanging="737"/>
      </w:pPr>
      <w:rPr>
        <w:rFonts w:hint="default"/>
      </w:rPr>
    </w:lvl>
    <w:lvl w:ilvl="7">
      <w:start w:val="1"/>
      <w:numFmt w:val="decimal"/>
      <w:isLgl/>
      <w:lvlText w:val="%1.%2.%3.%4.%5.%6.%7.%8"/>
      <w:lvlJc w:val="left"/>
      <w:pPr>
        <w:ind w:left="737" w:hanging="737"/>
      </w:pPr>
      <w:rPr>
        <w:rFonts w:hint="default"/>
      </w:rPr>
    </w:lvl>
    <w:lvl w:ilvl="8">
      <w:start w:val="1"/>
      <w:numFmt w:val="decimal"/>
      <w:isLgl/>
      <w:lvlText w:val="%1.%2.%3.%4.%5.%6.%7.%8.%9"/>
      <w:lvlJc w:val="left"/>
      <w:pPr>
        <w:ind w:left="737" w:hanging="737"/>
      </w:pPr>
      <w:rPr>
        <w:rFonts w:hint="default"/>
      </w:rPr>
    </w:lvl>
  </w:abstractNum>
  <w:abstractNum w:abstractNumId="10" w15:restartNumberingAfterBreak="0">
    <w:nsid w:val="45981751"/>
    <w:multiLevelType w:val="hybridMultilevel"/>
    <w:tmpl w:val="55AE6B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677058E"/>
    <w:multiLevelType w:val="hybridMultilevel"/>
    <w:tmpl w:val="AC54C57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4DD820B6"/>
    <w:multiLevelType w:val="hybridMultilevel"/>
    <w:tmpl w:val="34B6B3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DC17707"/>
    <w:multiLevelType w:val="hybridMultilevel"/>
    <w:tmpl w:val="585C3A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B09014D"/>
    <w:multiLevelType w:val="hybridMultilevel"/>
    <w:tmpl w:val="399A2C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C704655"/>
    <w:multiLevelType w:val="multilevel"/>
    <w:tmpl w:val="7A3CD4EA"/>
    <w:lvl w:ilvl="0">
      <w:start w:val="7"/>
      <w:numFmt w:val="decimal"/>
      <w:lvlText w:val="%1"/>
      <w:lvlJc w:val="left"/>
      <w:pPr>
        <w:ind w:left="737" w:hanging="737"/>
      </w:pPr>
      <w:rPr>
        <w:rFonts w:hint="default"/>
      </w:rPr>
    </w:lvl>
    <w:lvl w:ilvl="1">
      <w:start w:val="1"/>
      <w:numFmt w:val="decimal"/>
      <w:isLgl/>
      <w:lvlText w:val="%1.%2"/>
      <w:lvlJc w:val="left"/>
      <w:pPr>
        <w:ind w:left="737" w:hanging="737"/>
      </w:pPr>
      <w:rPr>
        <w:rFonts w:hint="default"/>
      </w:rPr>
    </w:lvl>
    <w:lvl w:ilvl="2">
      <w:start w:val="1"/>
      <w:numFmt w:val="decimal"/>
      <w:isLgl/>
      <w:lvlText w:val="%1.%2.%3"/>
      <w:lvlJc w:val="left"/>
      <w:pPr>
        <w:ind w:left="737" w:hanging="737"/>
      </w:pPr>
      <w:rPr>
        <w:rFonts w:hint="default"/>
      </w:rPr>
    </w:lvl>
    <w:lvl w:ilvl="3">
      <w:start w:val="1"/>
      <w:numFmt w:val="decimal"/>
      <w:isLgl/>
      <w:lvlText w:val="%1.%2.%3.%4"/>
      <w:lvlJc w:val="left"/>
      <w:pPr>
        <w:ind w:left="737" w:hanging="737"/>
      </w:pPr>
      <w:rPr>
        <w:rFonts w:hint="default"/>
      </w:rPr>
    </w:lvl>
    <w:lvl w:ilvl="4">
      <w:start w:val="1"/>
      <w:numFmt w:val="decimal"/>
      <w:isLgl/>
      <w:lvlText w:val="%1.%2.%3.%4.%5"/>
      <w:lvlJc w:val="left"/>
      <w:pPr>
        <w:ind w:left="737" w:hanging="737"/>
      </w:pPr>
      <w:rPr>
        <w:rFonts w:hint="default"/>
      </w:rPr>
    </w:lvl>
    <w:lvl w:ilvl="5">
      <w:start w:val="1"/>
      <w:numFmt w:val="decimal"/>
      <w:isLgl/>
      <w:lvlText w:val="%1.%2.%3.%4.%5.%6"/>
      <w:lvlJc w:val="left"/>
      <w:pPr>
        <w:ind w:left="737" w:hanging="737"/>
      </w:pPr>
      <w:rPr>
        <w:rFonts w:hint="default"/>
      </w:rPr>
    </w:lvl>
    <w:lvl w:ilvl="6">
      <w:start w:val="1"/>
      <w:numFmt w:val="decimal"/>
      <w:isLgl/>
      <w:lvlText w:val="%1.%2.%3.%4.%5.%6.%7"/>
      <w:lvlJc w:val="left"/>
      <w:pPr>
        <w:ind w:left="737" w:hanging="737"/>
      </w:pPr>
      <w:rPr>
        <w:rFonts w:hint="default"/>
      </w:rPr>
    </w:lvl>
    <w:lvl w:ilvl="7">
      <w:start w:val="1"/>
      <w:numFmt w:val="decimal"/>
      <w:isLgl/>
      <w:lvlText w:val="%1.%2.%3.%4.%5.%6.%7.%8"/>
      <w:lvlJc w:val="left"/>
      <w:pPr>
        <w:ind w:left="737" w:hanging="737"/>
      </w:pPr>
      <w:rPr>
        <w:rFonts w:hint="default"/>
      </w:rPr>
    </w:lvl>
    <w:lvl w:ilvl="8">
      <w:start w:val="1"/>
      <w:numFmt w:val="decimal"/>
      <w:isLgl/>
      <w:lvlText w:val="%1.%2.%3.%4.%5.%6.%7.%8.%9"/>
      <w:lvlJc w:val="left"/>
      <w:pPr>
        <w:ind w:left="737" w:hanging="737"/>
      </w:pPr>
      <w:rPr>
        <w:rFonts w:hint="default"/>
      </w:rPr>
    </w:lvl>
  </w:abstractNum>
  <w:num w:numId="1" w16cid:durableId="1249340447">
    <w:abstractNumId w:val="6"/>
  </w:num>
  <w:num w:numId="2" w16cid:durableId="1184787701">
    <w:abstractNumId w:val="12"/>
  </w:num>
  <w:num w:numId="3" w16cid:durableId="315456984">
    <w:abstractNumId w:val="0"/>
  </w:num>
  <w:num w:numId="4" w16cid:durableId="395279395">
    <w:abstractNumId w:val="2"/>
  </w:num>
  <w:num w:numId="5" w16cid:durableId="1148672410">
    <w:abstractNumId w:val="3"/>
  </w:num>
  <w:num w:numId="6" w16cid:durableId="1483153647">
    <w:abstractNumId w:val="4"/>
  </w:num>
  <w:num w:numId="7" w16cid:durableId="1273782169">
    <w:abstractNumId w:val="8"/>
  </w:num>
  <w:num w:numId="8" w16cid:durableId="2028678099">
    <w:abstractNumId w:val="14"/>
  </w:num>
  <w:num w:numId="9" w16cid:durableId="374891646">
    <w:abstractNumId w:val="1"/>
  </w:num>
  <w:num w:numId="10" w16cid:durableId="1485511613">
    <w:abstractNumId w:val="10"/>
  </w:num>
  <w:num w:numId="11" w16cid:durableId="1323660614">
    <w:abstractNumId w:val="13"/>
  </w:num>
  <w:num w:numId="12" w16cid:durableId="150340368">
    <w:abstractNumId w:val="7"/>
  </w:num>
  <w:num w:numId="13" w16cid:durableId="1575974200">
    <w:abstractNumId w:val="11"/>
  </w:num>
  <w:num w:numId="14" w16cid:durableId="180247069">
    <w:abstractNumId w:val="9"/>
  </w:num>
  <w:num w:numId="15" w16cid:durableId="1180311744">
    <w:abstractNumId w:val="5"/>
  </w:num>
  <w:num w:numId="16" w16cid:durableId="1610503509">
    <w:abstractNumId w:val="1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88DE811"/>
    <w:rsid w:val="00002CDD"/>
    <w:rsid w:val="00004C1F"/>
    <w:rsid w:val="00012C72"/>
    <w:rsid w:val="000153A2"/>
    <w:rsid w:val="000226B6"/>
    <w:rsid w:val="00026802"/>
    <w:rsid w:val="0003050A"/>
    <w:rsid w:val="0003195A"/>
    <w:rsid w:val="00031E4A"/>
    <w:rsid w:val="00035032"/>
    <w:rsid w:val="00036D2D"/>
    <w:rsid w:val="0004534E"/>
    <w:rsid w:val="00052904"/>
    <w:rsid w:val="0006462C"/>
    <w:rsid w:val="000708AD"/>
    <w:rsid w:val="00073143"/>
    <w:rsid w:val="00075040"/>
    <w:rsid w:val="000808C3"/>
    <w:rsid w:val="00083687"/>
    <w:rsid w:val="0008705C"/>
    <w:rsid w:val="000A05B4"/>
    <w:rsid w:val="000A32E3"/>
    <w:rsid w:val="000B282E"/>
    <w:rsid w:val="000B66A7"/>
    <w:rsid w:val="000D76B7"/>
    <w:rsid w:val="000E0DE1"/>
    <w:rsid w:val="000F03E0"/>
    <w:rsid w:val="000F06C5"/>
    <w:rsid w:val="000F2689"/>
    <w:rsid w:val="000F3A3D"/>
    <w:rsid w:val="000F4B70"/>
    <w:rsid w:val="000F4E4B"/>
    <w:rsid w:val="000F634E"/>
    <w:rsid w:val="000F6B3E"/>
    <w:rsid w:val="000F7663"/>
    <w:rsid w:val="000F7BF4"/>
    <w:rsid w:val="00100F86"/>
    <w:rsid w:val="00103D4C"/>
    <w:rsid w:val="00106C93"/>
    <w:rsid w:val="0010725E"/>
    <w:rsid w:val="00111E9B"/>
    <w:rsid w:val="00112E04"/>
    <w:rsid w:val="00116093"/>
    <w:rsid w:val="00123AA5"/>
    <w:rsid w:val="00123F23"/>
    <w:rsid w:val="00126325"/>
    <w:rsid w:val="00132D55"/>
    <w:rsid w:val="001369B1"/>
    <w:rsid w:val="0014135B"/>
    <w:rsid w:val="00141ADE"/>
    <w:rsid w:val="0015286E"/>
    <w:rsid w:val="00152984"/>
    <w:rsid w:val="0015309F"/>
    <w:rsid w:val="001560BB"/>
    <w:rsid w:val="00156C4A"/>
    <w:rsid w:val="001646FF"/>
    <w:rsid w:val="0017168B"/>
    <w:rsid w:val="00174744"/>
    <w:rsid w:val="00184E4E"/>
    <w:rsid w:val="00192E05"/>
    <w:rsid w:val="0019721E"/>
    <w:rsid w:val="001B28E7"/>
    <w:rsid w:val="001B71CB"/>
    <w:rsid w:val="001C1933"/>
    <w:rsid w:val="001C21BF"/>
    <w:rsid w:val="001C2AB8"/>
    <w:rsid w:val="001C3B22"/>
    <w:rsid w:val="001D0585"/>
    <w:rsid w:val="001D73CB"/>
    <w:rsid w:val="001D7429"/>
    <w:rsid w:val="001D7587"/>
    <w:rsid w:val="001D7C50"/>
    <w:rsid w:val="001E100B"/>
    <w:rsid w:val="001F04BB"/>
    <w:rsid w:val="001F1C8E"/>
    <w:rsid w:val="00203188"/>
    <w:rsid w:val="002061AC"/>
    <w:rsid w:val="00215E8A"/>
    <w:rsid w:val="00220306"/>
    <w:rsid w:val="00225B8F"/>
    <w:rsid w:val="0023419E"/>
    <w:rsid w:val="0024740E"/>
    <w:rsid w:val="00252BC5"/>
    <w:rsid w:val="002535AE"/>
    <w:rsid w:val="0025363E"/>
    <w:rsid w:val="00257119"/>
    <w:rsid w:val="00270E03"/>
    <w:rsid w:val="00270F8C"/>
    <w:rsid w:val="002718E6"/>
    <w:rsid w:val="00272359"/>
    <w:rsid w:val="0027372E"/>
    <w:rsid w:val="00274116"/>
    <w:rsid w:val="00277D8C"/>
    <w:rsid w:val="002861CB"/>
    <w:rsid w:val="00291FDD"/>
    <w:rsid w:val="00292658"/>
    <w:rsid w:val="002A2015"/>
    <w:rsid w:val="002A5C73"/>
    <w:rsid w:val="002A73DC"/>
    <w:rsid w:val="002A77F3"/>
    <w:rsid w:val="002A7F73"/>
    <w:rsid w:val="002B0E05"/>
    <w:rsid w:val="002C1D93"/>
    <w:rsid w:val="002D23DE"/>
    <w:rsid w:val="002E2C37"/>
    <w:rsid w:val="002E61D1"/>
    <w:rsid w:val="002E70BF"/>
    <w:rsid w:val="002F139E"/>
    <w:rsid w:val="002F507E"/>
    <w:rsid w:val="00305AA2"/>
    <w:rsid w:val="003061A4"/>
    <w:rsid w:val="003118B6"/>
    <w:rsid w:val="00314D70"/>
    <w:rsid w:val="003170F7"/>
    <w:rsid w:val="00317E5B"/>
    <w:rsid w:val="0032339E"/>
    <w:rsid w:val="00327D67"/>
    <w:rsid w:val="0033280B"/>
    <w:rsid w:val="00340AAF"/>
    <w:rsid w:val="00345B49"/>
    <w:rsid w:val="0034774E"/>
    <w:rsid w:val="00347A87"/>
    <w:rsid w:val="00353A3C"/>
    <w:rsid w:val="0035443F"/>
    <w:rsid w:val="00360ACF"/>
    <w:rsid w:val="003620A0"/>
    <w:rsid w:val="0037259E"/>
    <w:rsid w:val="003808C8"/>
    <w:rsid w:val="00382EE2"/>
    <w:rsid w:val="003851CF"/>
    <w:rsid w:val="0038583D"/>
    <w:rsid w:val="00390A77"/>
    <w:rsid w:val="00391C76"/>
    <w:rsid w:val="00395993"/>
    <w:rsid w:val="003A2F9B"/>
    <w:rsid w:val="003A3586"/>
    <w:rsid w:val="003B3CD5"/>
    <w:rsid w:val="003B4B79"/>
    <w:rsid w:val="003B6D4A"/>
    <w:rsid w:val="003C33A7"/>
    <w:rsid w:val="003C3D52"/>
    <w:rsid w:val="003C3E6F"/>
    <w:rsid w:val="003E20FB"/>
    <w:rsid w:val="003E4C5E"/>
    <w:rsid w:val="003F038F"/>
    <w:rsid w:val="003F17CD"/>
    <w:rsid w:val="003F2F4C"/>
    <w:rsid w:val="003F6958"/>
    <w:rsid w:val="0040403D"/>
    <w:rsid w:val="0040512D"/>
    <w:rsid w:val="00414588"/>
    <w:rsid w:val="00422E8B"/>
    <w:rsid w:val="004265D9"/>
    <w:rsid w:val="004312B5"/>
    <w:rsid w:val="00433C25"/>
    <w:rsid w:val="00451DAC"/>
    <w:rsid w:val="004557AE"/>
    <w:rsid w:val="00462AB2"/>
    <w:rsid w:val="00464635"/>
    <w:rsid w:val="00464FFB"/>
    <w:rsid w:val="00465295"/>
    <w:rsid w:val="00466ECD"/>
    <w:rsid w:val="00470596"/>
    <w:rsid w:val="0047435E"/>
    <w:rsid w:val="00476E4A"/>
    <w:rsid w:val="00481FED"/>
    <w:rsid w:val="004821D8"/>
    <w:rsid w:val="00482D76"/>
    <w:rsid w:val="004865C3"/>
    <w:rsid w:val="004876F5"/>
    <w:rsid w:val="00491668"/>
    <w:rsid w:val="00494337"/>
    <w:rsid w:val="004961DC"/>
    <w:rsid w:val="004A3CB5"/>
    <w:rsid w:val="004B03FF"/>
    <w:rsid w:val="004B25ED"/>
    <w:rsid w:val="004C6D0D"/>
    <w:rsid w:val="004D3DEE"/>
    <w:rsid w:val="004E2F80"/>
    <w:rsid w:val="004E3C64"/>
    <w:rsid w:val="004E5AC1"/>
    <w:rsid w:val="004E6546"/>
    <w:rsid w:val="004E6C1B"/>
    <w:rsid w:val="004F03DF"/>
    <w:rsid w:val="004F2CBD"/>
    <w:rsid w:val="004F4504"/>
    <w:rsid w:val="00500261"/>
    <w:rsid w:val="005223E4"/>
    <w:rsid w:val="00525A9A"/>
    <w:rsid w:val="00537CE2"/>
    <w:rsid w:val="00552527"/>
    <w:rsid w:val="005607F8"/>
    <w:rsid w:val="005647C8"/>
    <w:rsid w:val="00566CAC"/>
    <w:rsid w:val="00567E41"/>
    <w:rsid w:val="00591AD0"/>
    <w:rsid w:val="0059356C"/>
    <w:rsid w:val="005A2011"/>
    <w:rsid w:val="005A36C7"/>
    <w:rsid w:val="005A4BD8"/>
    <w:rsid w:val="005A77C5"/>
    <w:rsid w:val="005B1F55"/>
    <w:rsid w:val="005C1792"/>
    <w:rsid w:val="005D23CA"/>
    <w:rsid w:val="005D3425"/>
    <w:rsid w:val="005D62E9"/>
    <w:rsid w:val="005D77E2"/>
    <w:rsid w:val="005D77F8"/>
    <w:rsid w:val="005E3B1B"/>
    <w:rsid w:val="005F07D8"/>
    <w:rsid w:val="005F50E2"/>
    <w:rsid w:val="005F5AC3"/>
    <w:rsid w:val="006008A1"/>
    <w:rsid w:val="00603686"/>
    <w:rsid w:val="006052A1"/>
    <w:rsid w:val="006128B5"/>
    <w:rsid w:val="00625F2C"/>
    <w:rsid w:val="00626014"/>
    <w:rsid w:val="00627213"/>
    <w:rsid w:val="00640C51"/>
    <w:rsid w:val="00642209"/>
    <w:rsid w:val="006430B5"/>
    <w:rsid w:val="006441CC"/>
    <w:rsid w:val="006455D8"/>
    <w:rsid w:val="00653858"/>
    <w:rsid w:val="00654B3B"/>
    <w:rsid w:val="00655C55"/>
    <w:rsid w:val="006646FE"/>
    <w:rsid w:val="0066728A"/>
    <w:rsid w:val="0066746B"/>
    <w:rsid w:val="006732EA"/>
    <w:rsid w:val="0068292C"/>
    <w:rsid w:val="0068674E"/>
    <w:rsid w:val="00686B6E"/>
    <w:rsid w:val="00692D29"/>
    <w:rsid w:val="00695384"/>
    <w:rsid w:val="006967A7"/>
    <w:rsid w:val="006967FF"/>
    <w:rsid w:val="0069746F"/>
    <w:rsid w:val="006A0229"/>
    <w:rsid w:val="006A2D12"/>
    <w:rsid w:val="006A3B73"/>
    <w:rsid w:val="006B2901"/>
    <w:rsid w:val="006B3CFB"/>
    <w:rsid w:val="006B587E"/>
    <w:rsid w:val="006B6A84"/>
    <w:rsid w:val="006B7CC4"/>
    <w:rsid w:val="006C4A8D"/>
    <w:rsid w:val="006D4BF9"/>
    <w:rsid w:val="006D4D03"/>
    <w:rsid w:val="006E04AE"/>
    <w:rsid w:val="006E3F6E"/>
    <w:rsid w:val="006E65AB"/>
    <w:rsid w:val="006E6AF0"/>
    <w:rsid w:val="006E6F4E"/>
    <w:rsid w:val="006F56F9"/>
    <w:rsid w:val="006F645F"/>
    <w:rsid w:val="006F73A1"/>
    <w:rsid w:val="00704D4D"/>
    <w:rsid w:val="007138D3"/>
    <w:rsid w:val="00722B7D"/>
    <w:rsid w:val="00733E27"/>
    <w:rsid w:val="00734384"/>
    <w:rsid w:val="00736885"/>
    <w:rsid w:val="00740203"/>
    <w:rsid w:val="0074261B"/>
    <w:rsid w:val="00743ACB"/>
    <w:rsid w:val="00752E3F"/>
    <w:rsid w:val="00767B6E"/>
    <w:rsid w:val="00770006"/>
    <w:rsid w:val="0077060F"/>
    <w:rsid w:val="00781E12"/>
    <w:rsid w:val="00784C25"/>
    <w:rsid w:val="0079011E"/>
    <w:rsid w:val="007912F7"/>
    <w:rsid w:val="007922E3"/>
    <w:rsid w:val="007A02FD"/>
    <w:rsid w:val="007B4C6B"/>
    <w:rsid w:val="007C05E9"/>
    <w:rsid w:val="007C287A"/>
    <w:rsid w:val="007C4C1B"/>
    <w:rsid w:val="007C7BDD"/>
    <w:rsid w:val="007D127C"/>
    <w:rsid w:val="007D444C"/>
    <w:rsid w:val="007D7A95"/>
    <w:rsid w:val="007E6667"/>
    <w:rsid w:val="007F0564"/>
    <w:rsid w:val="007F0840"/>
    <w:rsid w:val="007F27F6"/>
    <w:rsid w:val="007F7197"/>
    <w:rsid w:val="0080111A"/>
    <w:rsid w:val="008038E0"/>
    <w:rsid w:val="008056CF"/>
    <w:rsid w:val="008105AB"/>
    <w:rsid w:val="0081633E"/>
    <w:rsid w:val="00816812"/>
    <w:rsid w:val="00821BBD"/>
    <w:rsid w:val="00821ED9"/>
    <w:rsid w:val="00823A70"/>
    <w:rsid w:val="00827D3D"/>
    <w:rsid w:val="008428B0"/>
    <w:rsid w:val="00844324"/>
    <w:rsid w:val="00846DE4"/>
    <w:rsid w:val="00851A16"/>
    <w:rsid w:val="008563C4"/>
    <w:rsid w:val="0085658A"/>
    <w:rsid w:val="008625BC"/>
    <w:rsid w:val="00863EDD"/>
    <w:rsid w:val="00863F94"/>
    <w:rsid w:val="00864F38"/>
    <w:rsid w:val="00877B64"/>
    <w:rsid w:val="008802D5"/>
    <w:rsid w:val="008808C4"/>
    <w:rsid w:val="00880DD0"/>
    <w:rsid w:val="00880E1E"/>
    <w:rsid w:val="00880F89"/>
    <w:rsid w:val="00881CE5"/>
    <w:rsid w:val="008822A4"/>
    <w:rsid w:val="00887152"/>
    <w:rsid w:val="0089084C"/>
    <w:rsid w:val="00890FD1"/>
    <w:rsid w:val="00892F95"/>
    <w:rsid w:val="00895ADA"/>
    <w:rsid w:val="008A0CB9"/>
    <w:rsid w:val="008C06CB"/>
    <w:rsid w:val="008C2834"/>
    <w:rsid w:val="008C2FDC"/>
    <w:rsid w:val="008C3A86"/>
    <w:rsid w:val="008D703C"/>
    <w:rsid w:val="008E3495"/>
    <w:rsid w:val="008E5187"/>
    <w:rsid w:val="008E54CF"/>
    <w:rsid w:val="008F0084"/>
    <w:rsid w:val="008F7423"/>
    <w:rsid w:val="00903BBB"/>
    <w:rsid w:val="0090404A"/>
    <w:rsid w:val="00910435"/>
    <w:rsid w:val="00914B82"/>
    <w:rsid w:val="00915AD0"/>
    <w:rsid w:val="0092070F"/>
    <w:rsid w:val="00930429"/>
    <w:rsid w:val="0093684B"/>
    <w:rsid w:val="0094019A"/>
    <w:rsid w:val="0095599F"/>
    <w:rsid w:val="00957EB3"/>
    <w:rsid w:val="00962FD2"/>
    <w:rsid w:val="00966066"/>
    <w:rsid w:val="009721FB"/>
    <w:rsid w:val="00972F53"/>
    <w:rsid w:val="00981421"/>
    <w:rsid w:val="00982865"/>
    <w:rsid w:val="00984EBD"/>
    <w:rsid w:val="009B1EEA"/>
    <w:rsid w:val="009B2E86"/>
    <w:rsid w:val="009B3D68"/>
    <w:rsid w:val="009B6C36"/>
    <w:rsid w:val="009C35F6"/>
    <w:rsid w:val="009C3969"/>
    <w:rsid w:val="009C528A"/>
    <w:rsid w:val="009C5E2F"/>
    <w:rsid w:val="009D2906"/>
    <w:rsid w:val="009D2D5E"/>
    <w:rsid w:val="009D5C7F"/>
    <w:rsid w:val="009D5FE5"/>
    <w:rsid w:val="009F2FE5"/>
    <w:rsid w:val="00A00CC5"/>
    <w:rsid w:val="00A02A7C"/>
    <w:rsid w:val="00A065E1"/>
    <w:rsid w:val="00A12EE0"/>
    <w:rsid w:val="00A17D67"/>
    <w:rsid w:val="00A212BC"/>
    <w:rsid w:val="00A23FFA"/>
    <w:rsid w:val="00A25607"/>
    <w:rsid w:val="00A369E7"/>
    <w:rsid w:val="00A456D1"/>
    <w:rsid w:val="00A45884"/>
    <w:rsid w:val="00A5183A"/>
    <w:rsid w:val="00A53FAB"/>
    <w:rsid w:val="00A55991"/>
    <w:rsid w:val="00A70BCA"/>
    <w:rsid w:val="00A7389B"/>
    <w:rsid w:val="00A87137"/>
    <w:rsid w:val="00A878CB"/>
    <w:rsid w:val="00A9052C"/>
    <w:rsid w:val="00A93F4A"/>
    <w:rsid w:val="00A94EE6"/>
    <w:rsid w:val="00A96D9B"/>
    <w:rsid w:val="00AA0E8F"/>
    <w:rsid w:val="00AA23B1"/>
    <w:rsid w:val="00AA289B"/>
    <w:rsid w:val="00AA6665"/>
    <w:rsid w:val="00AC0BE1"/>
    <w:rsid w:val="00AC2842"/>
    <w:rsid w:val="00AC5B7A"/>
    <w:rsid w:val="00AD0780"/>
    <w:rsid w:val="00AE1A3F"/>
    <w:rsid w:val="00AE77CD"/>
    <w:rsid w:val="00AF11EB"/>
    <w:rsid w:val="00AF63CE"/>
    <w:rsid w:val="00B156EC"/>
    <w:rsid w:val="00B203D8"/>
    <w:rsid w:val="00B22F6F"/>
    <w:rsid w:val="00B2471A"/>
    <w:rsid w:val="00B25980"/>
    <w:rsid w:val="00B312D9"/>
    <w:rsid w:val="00B37C7C"/>
    <w:rsid w:val="00B41119"/>
    <w:rsid w:val="00B4163A"/>
    <w:rsid w:val="00B43463"/>
    <w:rsid w:val="00B45CCC"/>
    <w:rsid w:val="00B52984"/>
    <w:rsid w:val="00B5654C"/>
    <w:rsid w:val="00B60DCB"/>
    <w:rsid w:val="00B65F54"/>
    <w:rsid w:val="00B7299D"/>
    <w:rsid w:val="00B844FF"/>
    <w:rsid w:val="00B87EB1"/>
    <w:rsid w:val="00B90683"/>
    <w:rsid w:val="00B95557"/>
    <w:rsid w:val="00BA1921"/>
    <w:rsid w:val="00BB4218"/>
    <w:rsid w:val="00BC075B"/>
    <w:rsid w:val="00BC4BB4"/>
    <w:rsid w:val="00BD2ABD"/>
    <w:rsid w:val="00BD2C76"/>
    <w:rsid w:val="00BD638A"/>
    <w:rsid w:val="00BE40C4"/>
    <w:rsid w:val="00BE7C20"/>
    <w:rsid w:val="00BF3B8E"/>
    <w:rsid w:val="00C0773D"/>
    <w:rsid w:val="00C16A33"/>
    <w:rsid w:val="00C17AA5"/>
    <w:rsid w:val="00C269AF"/>
    <w:rsid w:val="00C311B8"/>
    <w:rsid w:val="00C31B4E"/>
    <w:rsid w:val="00C33733"/>
    <w:rsid w:val="00C3677E"/>
    <w:rsid w:val="00C5154E"/>
    <w:rsid w:val="00C56B61"/>
    <w:rsid w:val="00C57847"/>
    <w:rsid w:val="00C605BE"/>
    <w:rsid w:val="00C60B9A"/>
    <w:rsid w:val="00C67A22"/>
    <w:rsid w:val="00C75DE4"/>
    <w:rsid w:val="00C8203D"/>
    <w:rsid w:val="00C93293"/>
    <w:rsid w:val="00C93A9B"/>
    <w:rsid w:val="00CA234B"/>
    <w:rsid w:val="00CA2CF4"/>
    <w:rsid w:val="00CB0BC6"/>
    <w:rsid w:val="00CB4A22"/>
    <w:rsid w:val="00CB4EEA"/>
    <w:rsid w:val="00CB63C6"/>
    <w:rsid w:val="00CC28DF"/>
    <w:rsid w:val="00CC732E"/>
    <w:rsid w:val="00CD224F"/>
    <w:rsid w:val="00CD6317"/>
    <w:rsid w:val="00CD631A"/>
    <w:rsid w:val="00CE1CAA"/>
    <w:rsid w:val="00CE2FBA"/>
    <w:rsid w:val="00CE521D"/>
    <w:rsid w:val="00CE7A03"/>
    <w:rsid w:val="00CF264F"/>
    <w:rsid w:val="00CF4691"/>
    <w:rsid w:val="00D03DF1"/>
    <w:rsid w:val="00D05D24"/>
    <w:rsid w:val="00D07BBC"/>
    <w:rsid w:val="00D16350"/>
    <w:rsid w:val="00D2450D"/>
    <w:rsid w:val="00D2528B"/>
    <w:rsid w:val="00D32105"/>
    <w:rsid w:val="00D34712"/>
    <w:rsid w:val="00D51241"/>
    <w:rsid w:val="00D52E57"/>
    <w:rsid w:val="00D62A81"/>
    <w:rsid w:val="00D66A31"/>
    <w:rsid w:val="00D66BEE"/>
    <w:rsid w:val="00D671F1"/>
    <w:rsid w:val="00D70145"/>
    <w:rsid w:val="00D72A17"/>
    <w:rsid w:val="00D763A6"/>
    <w:rsid w:val="00D77968"/>
    <w:rsid w:val="00D80E0A"/>
    <w:rsid w:val="00D82C68"/>
    <w:rsid w:val="00D842AE"/>
    <w:rsid w:val="00D84FAB"/>
    <w:rsid w:val="00D9166E"/>
    <w:rsid w:val="00D93E3D"/>
    <w:rsid w:val="00DA0107"/>
    <w:rsid w:val="00DA7637"/>
    <w:rsid w:val="00DB265B"/>
    <w:rsid w:val="00DB4778"/>
    <w:rsid w:val="00DB4FF1"/>
    <w:rsid w:val="00DC4F9F"/>
    <w:rsid w:val="00DC5196"/>
    <w:rsid w:val="00DD0F0C"/>
    <w:rsid w:val="00DD6767"/>
    <w:rsid w:val="00DD73A6"/>
    <w:rsid w:val="00DE1B44"/>
    <w:rsid w:val="00DE1BBD"/>
    <w:rsid w:val="00DE3103"/>
    <w:rsid w:val="00DF2B00"/>
    <w:rsid w:val="00DF445C"/>
    <w:rsid w:val="00DF559F"/>
    <w:rsid w:val="00DF5F26"/>
    <w:rsid w:val="00DF762F"/>
    <w:rsid w:val="00E001CB"/>
    <w:rsid w:val="00E02A44"/>
    <w:rsid w:val="00E11496"/>
    <w:rsid w:val="00E115BB"/>
    <w:rsid w:val="00E11B52"/>
    <w:rsid w:val="00E21452"/>
    <w:rsid w:val="00E35C68"/>
    <w:rsid w:val="00E41262"/>
    <w:rsid w:val="00E45449"/>
    <w:rsid w:val="00E53DAC"/>
    <w:rsid w:val="00E54184"/>
    <w:rsid w:val="00E64EFA"/>
    <w:rsid w:val="00E72D50"/>
    <w:rsid w:val="00E87453"/>
    <w:rsid w:val="00E90777"/>
    <w:rsid w:val="00E93D0A"/>
    <w:rsid w:val="00EA4C32"/>
    <w:rsid w:val="00EA64B7"/>
    <w:rsid w:val="00EA7E00"/>
    <w:rsid w:val="00EB02CD"/>
    <w:rsid w:val="00EB567C"/>
    <w:rsid w:val="00EC0663"/>
    <w:rsid w:val="00EC5FA6"/>
    <w:rsid w:val="00ED3772"/>
    <w:rsid w:val="00ED3941"/>
    <w:rsid w:val="00ED3F41"/>
    <w:rsid w:val="00ED7036"/>
    <w:rsid w:val="00EE2600"/>
    <w:rsid w:val="00EE2EB0"/>
    <w:rsid w:val="00EE5BA6"/>
    <w:rsid w:val="00EF2A1F"/>
    <w:rsid w:val="00EF4F20"/>
    <w:rsid w:val="00EF7434"/>
    <w:rsid w:val="00F0299B"/>
    <w:rsid w:val="00F05199"/>
    <w:rsid w:val="00F10FEF"/>
    <w:rsid w:val="00F12518"/>
    <w:rsid w:val="00F13E48"/>
    <w:rsid w:val="00F2063A"/>
    <w:rsid w:val="00F2492A"/>
    <w:rsid w:val="00F349DD"/>
    <w:rsid w:val="00F358DB"/>
    <w:rsid w:val="00F36B2A"/>
    <w:rsid w:val="00F50C9E"/>
    <w:rsid w:val="00F514DD"/>
    <w:rsid w:val="00F527E0"/>
    <w:rsid w:val="00F56772"/>
    <w:rsid w:val="00F56786"/>
    <w:rsid w:val="00F640ED"/>
    <w:rsid w:val="00F65ED8"/>
    <w:rsid w:val="00F66F69"/>
    <w:rsid w:val="00F74404"/>
    <w:rsid w:val="00F749CF"/>
    <w:rsid w:val="00F755D3"/>
    <w:rsid w:val="00F848E1"/>
    <w:rsid w:val="00F87111"/>
    <w:rsid w:val="00F904FE"/>
    <w:rsid w:val="00FA00DC"/>
    <w:rsid w:val="00FB1231"/>
    <w:rsid w:val="00FC0A10"/>
    <w:rsid w:val="00FC0EC8"/>
    <w:rsid w:val="00FC227A"/>
    <w:rsid w:val="00FC4C3E"/>
    <w:rsid w:val="00FC667E"/>
    <w:rsid w:val="00FC6744"/>
    <w:rsid w:val="00FC74B0"/>
    <w:rsid w:val="00FD0591"/>
    <w:rsid w:val="01863EEB"/>
    <w:rsid w:val="03E5F443"/>
    <w:rsid w:val="04CBD7DA"/>
    <w:rsid w:val="09A57D6D"/>
    <w:rsid w:val="0C2651A0"/>
    <w:rsid w:val="0C5B9536"/>
    <w:rsid w:val="0D4F166D"/>
    <w:rsid w:val="0E7DB59A"/>
    <w:rsid w:val="0F09CA8E"/>
    <w:rsid w:val="1351A8B2"/>
    <w:rsid w:val="13F82607"/>
    <w:rsid w:val="1410036B"/>
    <w:rsid w:val="1412B2B3"/>
    <w:rsid w:val="14B1781A"/>
    <w:rsid w:val="14B900E0"/>
    <w:rsid w:val="14F6B16A"/>
    <w:rsid w:val="1575E456"/>
    <w:rsid w:val="16BE2DD1"/>
    <w:rsid w:val="17FBFCEE"/>
    <w:rsid w:val="188DE811"/>
    <w:rsid w:val="18D1E009"/>
    <w:rsid w:val="194BEA57"/>
    <w:rsid w:val="19EC7C7E"/>
    <w:rsid w:val="1B029BD6"/>
    <w:rsid w:val="1B13BE12"/>
    <w:rsid w:val="1B8C36EF"/>
    <w:rsid w:val="1C328865"/>
    <w:rsid w:val="1C94AE65"/>
    <w:rsid w:val="1DB5EAE1"/>
    <w:rsid w:val="1E494A35"/>
    <w:rsid w:val="20952A5D"/>
    <w:rsid w:val="22670648"/>
    <w:rsid w:val="22F3E7C5"/>
    <w:rsid w:val="2483FE7A"/>
    <w:rsid w:val="24DEBAC0"/>
    <w:rsid w:val="2B360FC5"/>
    <w:rsid w:val="2B3907B4"/>
    <w:rsid w:val="2C139FA1"/>
    <w:rsid w:val="2C542F02"/>
    <w:rsid w:val="2E79B5D1"/>
    <w:rsid w:val="3031B8D6"/>
    <w:rsid w:val="30B32082"/>
    <w:rsid w:val="32E6F821"/>
    <w:rsid w:val="33ED98B9"/>
    <w:rsid w:val="3498E552"/>
    <w:rsid w:val="37FDC706"/>
    <w:rsid w:val="38DCE937"/>
    <w:rsid w:val="3A223006"/>
    <w:rsid w:val="3CBE9CB8"/>
    <w:rsid w:val="3CF6FDC0"/>
    <w:rsid w:val="3E8B00D9"/>
    <w:rsid w:val="3E92D900"/>
    <w:rsid w:val="3EB2AF76"/>
    <w:rsid w:val="40CD5EEE"/>
    <w:rsid w:val="43888A10"/>
    <w:rsid w:val="447DD0D3"/>
    <w:rsid w:val="45A5F47E"/>
    <w:rsid w:val="46641DEB"/>
    <w:rsid w:val="46E4837E"/>
    <w:rsid w:val="4912CEDF"/>
    <w:rsid w:val="4D00222F"/>
    <w:rsid w:val="4D06CC73"/>
    <w:rsid w:val="4FE9807D"/>
    <w:rsid w:val="50553696"/>
    <w:rsid w:val="50B40D37"/>
    <w:rsid w:val="523B61B7"/>
    <w:rsid w:val="52A4DDFC"/>
    <w:rsid w:val="53342D5B"/>
    <w:rsid w:val="535A8719"/>
    <w:rsid w:val="543AE2ED"/>
    <w:rsid w:val="54DA505E"/>
    <w:rsid w:val="557895AD"/>
    <w:rsid w:val="56AB63A4"/>
    <w:rsid w:val="57793A1B"/>
    <w:rsid w:val="58237368"/>
    <w:rsid w:val="589C5270"/>
    <w:rsid w:val="5A8EFCB5"/>
    <w:rsid w:val="5CB66796"/>
    <w:rsid w:val="5F1FDBCB"/>
    <w:rsid w:val="5F24CFF6"/>
    <w:rsid w:val="610B4012"/>
    <w:rsid w:val="6190E7E7"/>
    <w:rsid w:val="62238DFD"/>
    <w:rsid w:val="62344E4C"/>
    <w:rsid w:val="6281A3C2"/>
    <w:rsid w:val="628DF8F4"/>
    <w:rsid w:val="65271EBA"/>
    <w:rsid w:val="65FA2A49"/>
    <w:rsid w:val="66143BA9"/>
    <w:rsid w:val="666E0446"/>
    <w:rsid w:val="6A23D18B"/>
    <w:rsid w:val="6A2839AF"/>
    <w:rsid w:val="6AC87B19"/>
    <w:rsid w:val="6CC5B386"/>
    <w:rsid w:val="6CDA238E"/>
    <w:rsid w:val="6E92BA6B"/>
    <w:rsid w:val="6EFF0C60"/>
    <w:rsid w:val="6F73106B"/>
    <w:rsid w:val="6FC4FEA4"/>
    <w:rsid w:val="700CE6D4"/>
    <w:rsid w:val="70AA032C"/>
    <w:rsid w:val="71B67F59"/>
    <w:rsid w:val="71CF2FA7"/>
    <w:rsid w:val="71FB3477"/>
    <w:rsid w:val="74690B8B"/>
    <w:rsid w:val="75C8BBD8"/>
    <w:rsid w:val="76103002"/>
    <w:rsid w:val="77DE7B1A"/>
    <w:rsid w:val="780D1A8B"/>
    <w:rsid w:val="781314D3"/>
    <w:rsid w:val="79392249"/>
    <w:rsid w:val="797526BC"/>
    <w:rsid w:val="7A48A369"/>
    <w:rsid w:val="7B49D265"/>
    <w:rsid w:val="7C7EA41C"/>
    <w:rsid w:val="7E0BFC18"/>
    <w:rsid w:val="7EBED42B"/>
    <w:rsid w:val="7F38D1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76A56E"/>
  <w15:chartTrackingRefBased/>
  <w15:docId w15:val="{FB2E0B50-DE0A-4504-BF22-47AC3A2FB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32E6F8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A0229"/>
    <w:pPr>
      <w:keepNext/>
      <w:keepLines/>
      <w:spacing w:before="40" w:after="0"/>
      <w:outlineLvl w:val="1"/>
    </w:pPr>
    <w:rPr>
      <w:rFonts w:asciiTheme="majorHAnsi" w:eastAsiaTheme="majorEastAsia" w:hAnsiTheme="majorHAnsi" w:cstheme="majorBidi"/>
      <w:sz w:val="26"/>
      <w:szCs w:val="26"/>
    </w:rPr>
  </w:style>
  <w:style w:type="paragraph" w:styleId="Heading3">
    <w:name w:val="heading 3"/>
    <w:basedOn w:val="Normal"/>
    <w:next w:val="Normal"/>
    <w:link w:val="Heading3Char"/>
    <w:uiPriority w:val="9"/>
    <w:semiHidden/>
    <w:unhideWhenUsed/>
    <w:qFormat/>
    <w:rsid w:val="0068292C"/>
    <w:pPr>
      <w:keepNext/>
      <w:keepLines/>
      <w:spacing w:before="40" w:after="0"/>
      <w:outlineLvl w:val="2"/>
    </w:pPr>
    <w:rPr>
      <w:rFonts w:asciiTheme="majorHAnsi" w:eastAsiaTheme="majorEastAsia" w:hAnsiTheme="majorHAnsi" w:cstheme="majorBidi"/>
      <w:color w:val="0A2F4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unhideWhenUsed/>
    <w:rsid w:val="32E6F821"/>
    <w:pPr>
      <w:ind w:left="360" w:hanging="360"/>
      <w:contextualSpacing/>
    </w:pPr>
  </w:style>
  <w:style w:type="paragraph" w:styleId="Header">
    <w:name w:val="header"/>
    <w:basedOn w:val="Normal"/>
    <w:uiPriority w:val="99"/>
    <w:unhideWhenUsed/>
    <w:rsid w:val="32E6F821"/>
    <w:pPr>
      <w:tabs>
        <w:tab w:val="center" w:pos="4680"/>
        <w:tab w:val="right" w:pos="9360"/>
      </w:tabs>
      <w:spacing w:after="0" w:line="240" w:lineRule="auto"/>
    </w:pPr>
  </w:style>
  <w:style w:type="paragraph" w:styleId="Footer">
    <w:name w:val="footer"/>
    <w:basedOn w:val="Normal"/>
    <w:link w:val="FooterChar"/>
    <w:uiPriority w:val="99"/>
    <w:unhideWhenUsed/>
    <w:rsid w:val="32E6F821"/>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3A2F9B"/>
    <w:rPr>
      <w:color w:val="467886" w:themeColor="hyperlink"/>
      <w:u w:val="single"/>
    </w:rPr>
  </w:style>
  <w:style w:type="character" w:styleId="UnresolvedMention">
    <w:name w:val="Unresolved Mention"/>
    <w:basedOn w:val="DefaultParagraphFont"/>
    <w:uiPriority w:val="99"/>
    <w:semiHidden/>
    <w:unhideWhenUsed/>
    <w:rsid w:val="003A2F9B"/>
    <w:rPr>
      <w:color w:val="605E5C"/>
      <w:shd w:val="clear" w:color="auto" w:fill="E1DFDD"/>
    </w:rPr>
  </w:style>
  <w:style w:type="paragraph" w:styleId="TOCHeading">
    <w:name w:val="TOC Heading"/>
    <w:basedOn w:val="Heading1"/>
    <w:next w:val="Normal"/>
    <w:uiPriority w:val="39"/>
    <w:unhideWhenUsed/>
    <w:qFormat/>
    <w:rsid w:val="00083687"/>
    <w:pPr>
      <w:spacing w:before="240" w:after="0" w:line="259" w:lineRule="auto"/>
      <w:outlineLvl w:val="9"/>
    </w:pPr>
    <w:rPr>
      <w:sz w:val="32"/>
      <w:szCs w:val="32"/>
      <w:lang w:eastAsia="en-GB"/>
    </w:rPr>
  </w:style>
  <w:style w:type="paragraph" w:styleId="TOC1">
    <w:name w:val="toc 1"/>
    <w:basedOn w:val="Normal"/>
    <w:next w:val="Normal"/>
    <w:autoRedefine/>
    <w:uiPriority w:val="39"/>
    <w:unhideWhenUsed/>
    <w:rsid w:val="006A0229"/>
    <w:pPr>
      <w:spacing w:after="100" w:line="240" w:lineRule="auto"/>
    </w:pPr>
    <w:rPr>
      <w:color w:val="000000" w:themeColor="text1"/>
    </w:rPr>
  </w:style>
  <w:style w:type="paragraph" w:styleId="ListParagraph">
    <w:name w:val="List Paragraph"/>
    <w:basedOn w:val="Normal"/>
    <w:uiPriority w:val="34"/>
    <w:qFormat/>
    <w:rsid w:val="00340AAF"/>
    <w:pPr>
      <w:ind w:left="720"/>
      <w:contextualSpacing/>
    </w:pPr>
  </w:style>
  <w:style w:type="paragraph" w:styleId="NormalWeb">
    <w:name w:val="Normal (Web)"/>
    <w:basedOn w:val="Normal"/>
    <w:uiPriority w:val="99"/>
    <w:semiHidden/>
    <w:unhideWhenUsed/>
    <w:rsid w:val="00DF762F"/>
    <w:rPr>
      <w:rFonts w:ascii="Times New Roman" w:hAnsi="Times New Roman" w:cs="Times New Roman"/>
    </w:rPr>
  </w:style>
  <w:style w:type="paragraph" w:styleId="BodyText">
    <w:name w:val="Body Text"/>
    <w:basedOn w:val="Normal"/>
    <w:link w:val="BodyTextChar"/>
    <w:uiPriority w:val="1"/>
    <w:qFormat/>
    <w:rsid w:val="00EA7E00"/>
    <w:pPr>
      <w:autoSpaceDE w:val="0"/>
      <w:autoSpaceDN w:val="0"/>
      <w:adjustRightInd w:val="0"/>
      <w:spacing w:after="0" w:line="240" w:lineRule="auto"/>
      <w:ind w:left="16" w:right="101" w:hanging="4"/>
    </w:pPr>
    <w:rPr>
      <w:rFonts w:ascii="Arial" w:hAnsi="Arial" w:cs="Arial"/>
      <w:sz w:val="22"/>
      <w:szCs w:val="22"/>
    </w:rPr>
  </w:style>
  <w:style w:type="character" w:customStyle="1" w:styleId="BodyTextChar">
    <w:name w:val="Body Text Char"/>
    <w:basedOn w:val="DefaultParagraphFont"/>
    <w:link w:val="BodyText"/>
    <w:uiPriority w:val="1"/>
    <w:rsid w:val="00EA7E00"/>
    <w:rPr>
      <w:rFonts w:ascii="Arial" w:hAnsi="Arial" w:cs="Arial"/>
      <w:sz w:val="22"/>
      <w:szCs w:val="22"/>
    </w:rPr>
  </w:style>
  <w:style w:type="character" w:customStyle="1" w:styleId="Heading2Char">
    <w:name w:val="Heading 2 Char"/>
    <w:basedOn w:val="DefaultParagraphFont"/>
    <w:link w:val="Heading2"/>
    <w:uiPriority w:val="9"/>
    <w:semiHidden/>
    <w:rsid w:val="006A0229"/>
    <w:rPr>
      <w:rFonts w:asciiTheme="majorHAnsi" w:eastAsiaTheme="majorEastAsia" w:hAnsiTheme="majorHAnsi" w:cstheme="majorBidi"/>
      <w:sz w:val="26"/>
      <w:szCs w:val="26"/>
    </w:rPr>
  </w:style>
  <w:style w:type="paragraph" w:styleId="TOC2">
    <w:name w:val="toc 2"/>
    <w:basedOn w:val="Normal"/>
    <w:next w:val="Normal"/>
    <w:autoRedefine/>
    <w:uiPriority w:val="39"/>
    <w:unhideWhenUsed/>
    <w:rsid w:val="000F6B3E"/>
    <w:pPr>
      <w:spacing w:after="100"/>
      <w:ind w:left="240"/>
    </w:pPr>
  </w:style>
  <w:style w:type="character" w:customStyle="1" w:styleId="Heading3Char">
    <w:name w:val="Heading 3 Char"/>
    <w:basedOn w:val="DefaultParagraphFont"/>
    <w:link w:val="Heading3"/>
    <w:uiPriority w:val="9"/>
    <w:semiHidden/>
    <w:rsid w:val="0068292C"/>
    <w:rPr>
      <w:rFonts w:asciiTheme="majorHAnsi" w:eastAsiaTheme="majorEastAsia" w:hAnsiTheme="majorHAnsi" w:cstheme="majorBidi"/>
      <w:color w:val="0A2F40" w:themeColor="accent1" w:themeShade="7F"/>
    </w:rPr>
  </w:style>
  <w:style w:type="character" w:customStyle="1" w:styleId="FooterChar">
    <w:name w:val="Footer Char"/>
    <w:basedOn w:val="DefaultParagraphFont"/>
    <w:link w:val="Footer"/>
    <w:uiPriority w:val="99"/>
    <w:rsid w:val="00BB4218"/>
  </w:style>
  <w:style w:type="paragraph" w:styleId="Revision">
    <w:name w:val="Revision"/>
    <w:hidden/>
    <w:uiPriority w:val="99"/>
    <w:semiHidden/>
    <w:rsid w:val="005607F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enfield.data.protection.officer@enfield.gov.uk"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traded.enfield.gov.uk/thehub/safeguarding-in-schools/data-protection"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e66bdbd6-7798-47c3-b618-afb5ebf22dad" xsi:nil="true"/>
    <lcf76f155ced4ddcb4097134ff3c332f xmlns="d77cdc82-877b-4a9d-b97a-9cc3199c98f0">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CC677062D81214385D25A674706BE1C" ma:contentTypeVersion="19" ma:contentTypeDescription="Create a new document." ma:contentTypeScope="" ma:versionID="07f32cc30521216ffc919a4ebc65c1c4">
  <xsd:schema xmlns:xsd="http://www.w3.org/2001/XMLSchema" xmlns:xs="http://www.w3.org/2001/XMLSchema" xmlns:p="http://schemas.microsoft.com/office/2006/metadata/properties" xmlns:ns2="d77cdc82-877b-4a9d-b97a-9cc3199c98f0" xmlns:ns3="e66bdbd6-7798-47c3-b618-afb5ebf22dad" targetNamespace="http://schemas.microsoft.com/office/2006/metadata/properties" ma:root="true" ma:fieldsID="3d8dd8222f81128cee2b4c464c70febb" ns2:_="" ns3:_="">
    <xsd:import namespace="d77cdc82-877b-4a9d-b97a-9cc3199c98f0"/>
    <xsd:import namespace="e66bdbd6-7798-47c3-b618-afb5ebf22da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3:TaxCatchAll" minOccurs="0"/>
                <xsd:element ref="ns2:lcf76f155ced4ddcb4097134ff3c332f" minOccurs="0"/>
                <xsd:element ref="ns2:MediaServiceObjectDetectorVersions"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7cdc82-877b-4a9d-b97a-9cc3199c98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656619fc-a7a0-4310-97c6-cc26cb34961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66bdbd6-7798-47c3-b618-afb5ebf22da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51290a72-e5e2-4f2f-a379-d61dc7518cc3}" ma:internalName="TaxCatchAll" ma:showField="CatchAllData" ma:web="e66bdbd6-7798-47c3-b618-afb5ebf22d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A7F2C9F-F018-4D77-BB0A-B23C2A452F7B}">
  <ds:schemaRefs>
    <ds:schemaRef ds:uri="http://schemas.openxmlformats.org/officeDocument/2006/bibliography"/>
  </ds:schemaRefs>
</ds:datastoreItem>
</file>

<file path=customXml/itemProps2.xml><?xml version="1.0" encoding="utf-8"?>
<ds:datastoreItem xmlns:ds="http://schemas.openxmlformats.org/officeDocument/2006/customXml" ds:itemID="{3E72DBA9-F7A6-411A-BD11-9F96A035E0BC}">
  <ds:schemaRefs>
    <ds:schemaRef ds:uri="http://schemas.microsoft.com/office/2006/metadata/properties"/>
    <ds:schemaRef ds:uri="http://schemas.microsoft.com/office/infopath/2007/PartnerControls"/>
    <ds:schemaRef ds:uri="e66bdbd6-7798-47c3-b618-afb5ebf22dad"/>
    <ds:schemaRef ds:uri="d77cdc82-877b-4a9d-b97a-9cc3199c98f0"/>
  </ds:schemaRefs>
</ds:datastoreItem>
</file>

<file path=customXml/itemProps3.xml><?xml version="1.0" encoding="utf-8"?>
<ds:datastoreItem xmlns:ds="http://schemas.openxmlformats.org/officeDocument/2006/customXml" ds:itemID="{327EBD3F-3FCF-441F-981F-0639AE56ADA5}">
  <ds:schemaRefs>
    <ds:schemaRef ds:uri="http://schemas.microsoft.com/sharepoint/v3/contenttype/forms"/>
  </ds:schemaRefs>
</ds:datastoreItem>
</file>

<file path=customXml/itemProps4.xml><?xml version="1.0" encoding="utf-8"?>
<ds:datastoreItem xmlns:ds="http://schemas.openxmlformats.org/officeDocument/2006/customXml" ds:itemID="{92347CE5-426B-4DE1-B65B-2F7D283B97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7cdc82-877b-4a9d-b97a-9cc3199c98f0"/>
    <ds:schemaRef ds:uri="e66bdbd6-7798-47c3-b618-afb5ebf22d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7</Pages>
  <Words>2088</Words>
  <Characters>11908</Characters>
  <Application>Microsoft Office Word</Application>
  <DocSecurity>0</DocSecurity>
  <Lines>99</Lines>
  <Paragraphs>27</Paragraphs>
  <ScaleCrop>false</ScaleCrop>
  <Company/>
  <LinksUpToDate>false</LinksUpToDate>
  <CharactersWithSpaces>13969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Agnew</dc:creator>
  <cp:keywords/>
  <dc:description/>
  <cp:lastModifiedBy>Mark Agnew</cp:lastModifiedBy>
  <cp:revision>21</cp:revision>
  <cp:lastPrinted>2026-08-18T17:42:00Z</cp:lastPrinted>
  <dcterms:created xsi:type="dcterms:W3CDTF">2026-08-19T11:40:00Z</dcterms:created>
  <dcterms:modified xsi:type="dcterms:W3CDTF">2026-09-10T14:32:00Z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0x0101004CC677062D81214385D25A674706BE1C</vt:lpwstr>
  </property>
  <property fmtid="{D5CDD505-2E9C-101B-9397-08002B2CF9AE}" pid="3" name="MediaServiceImageTags">
    <vt:lpwstr/>
  </property>
</Properties>
</file>